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10800"/>
      </w:tblGrid>
      <w:tr w:rsidR="00B34BAC" w:rsidRPr="005025DF" w14:paraId="2CBCAA30" w14:textId="77777777" w:rsidTr="00776D0A">
        <w:trPr>
          <w:trHeight w:val="20"/>
          <w:tblHeader/>
          <w:jc w:val="center"/>
        </w:trPr>
        <w:tc>
          <w:tcPr>
            <w:tcW w:w="5000" w:type="pct"/>
            <w:tcBorders>
              <w:top w:val="nil"/>
              <w:left w:val="nil"/>
              <w:bottom w:val="nil"/>
              <w:right w:val="nil"/>
            </w:tcBorders>
          </w:tcPr>
          <w:p w14:paraId="0831564B" w14:textId="77777777" w:rsidR="008C4771" w:rsidRPr="002B3B7F" w:rsidRDefault="008C4771" w:rsidP="003B5D8E">
            <w:pPr>
              <w:widowControl w:val="0"/>
              <w:autoSpaceDE w:val="0"/>
              <w:autoSpaceDN w:val="0"/>
              <w:adjustRightInd w:val="0"/>
              <w:jc w:val="center"/>
              <w:rPr>
                <w:b/>
                <w:sz w:val="28"/>
                <w:szCs w:val="28"/>
              </w:rPr>
            </w:pPr>
            <w:r w:rsidRPr="002B3B7F">
              <w:rPr>
                <w:b/>
                <w:sz w:val="28"/>
                <w:szCs w:val="28"/>
              </w:rPr>
              <w:t>FORM K</w:t>
            </w:r>
          </w:p>
          <w:p w14:paraId="4C6F627C" w14:textId="07CAE253" w:rsidR="002B3B7F" w:rsidRPr="002B3B7F" w:rsidRDefault="002B3B7F" w:rsidP="002B3B7F">
            <w:pPr>
              <w:pStyle w:val="BodyText"/>
              <w:jc w:val="center"/>
              <w:rPr>
                <w:b/>
                <w:sz w:val="28"/>
                <w:szCs w:val="28"/>
              </w:rPr>
            </w:pPr>
            <w:r w:rsidRPr="002B3B7F">
              <w:rPr>
                <w:b/>
                <w:sz w:val="28"/>
                <w:szCs w:val="28"/>
              </w:rPr>
              <w:t xml:space="preserve">Housing Opportunities </w:t>
            </w:r>
            <w:r>
              <w:rPr>
                <w:b/>
                <w:sz w:val="28"/>
                <w:szCs w:val="28"/>
              </w:rPr>
              <w:t>f</w:t>
            </w:r>
            <w:r w:rsidRPr="002B3B7F">
              <w:rPr>
                <w:b/>
                <w:sz w:val="28"/>
                <w:szCs w:val="28"/>
              </w:rPr>
              <w:t xml:space="preserve">or Persons </w:t>
            </w:r>
            <w:r>
              <w:rPr>
                <w:b/>
                <w:sz w:val="28"/>
                <w:szCs w:val="28"/>
              </w:rPr>
              <w:t>w</w:t>
            </w:r>
            <w:r w:rsidRPr="002B3B7F">
              <w:rPr>
                <w:b/>
                <w:sz w:val="28"/>
                <w:szCs w:val="28"/>
              </w:rPr>
              <w:t>ith Aids (HOPWA)</w:t>
            </w:r>
          </w:p>
          <w:p w14:paraId="39E6E1D9" w14:textId="42FC9012" w:rsidR="00B75264" w:rsidRPr="002B3B7F" w:rsidRDefault="00B34BAC" w:rsidP="008C4771">
            <w:pPr>
              <w:widowControl w:val="0"/>
              <w:autoSpaceDE w:val="0"/>
              <w:autoSpaceDN w:val="0"/>
              <w:adjustRightInd w:val="0"/>
              <w:jc w:val="center"/>
              <w:rPr>
                <w:b/>
                <w:sz w:val="28"/>
                <w:szCs w:val="28"/>
              </w:rPr>
            </w:pPr>
            <w:r w:rsidRPr="002B3B7F">
              <w:rPr>
                <w:b/>
                <w:sz w:val="28"/>
                <w:szCs w:val="28"/>
              </w:rPr>
              <w:t>Table A</w:t>
            </w:r>
            <w:r w:rsidR="008C4771" w:rsidRPr="002B3B7F">
              <w:rPr>
                <w:b/>
                <w:sz w:val="28"/>
                <w:szCs w:val="28"/>
              </w:rPr>
              <w:t xml:space="preserve"> Allocation for the </w:t>
            </w:r>
          </w:p>
          <w:p w14:paraId="2C2BF0AB" w14:textId="7A45DC7C" w:rsidR="00B34BAC" w:rsidRPr="005025DF" w:rsidRDefault="008C4771" w:rsidP="00B75264">
            <w:pPr>
              <w:widowControl w:val="0"/>
              <w:autoSpaceDE w:val="0"/>
              <w:autoSpaceDN w:val="0"/>
              <w:adjustRightInd w:val="0"/>
              <w:jc w:val="center"/>
              <w:rPr>
                <w:rFonts w:asciiTheme="minorHAnsi" w:hAnsiTheme="minorHAnsi" w:cstheme="minorHAnsi"/>
                <w:b/>
              </w:rPr>
            </w:pPr>
            <w:r w:rsidRPr="005B5299">
              <w:rPr>
                <w:b/>
                <w:sz w:val="28"/>
                <w:szCs w:val="28"/>
              </w:rPr>
              <w:t>East Texas Administrative Agency (AA) and HIV Service Delivery Areas (HSDAs)</w:t>
            </w:r>
          </w:p>
        </w:tc>
      </w:tr>
      <w:tr w:rsidR="00B34BAC" w:rsidRPr="005025DF" w14:paraId="424BAE03" w14:textId="77777777" w:rsidTr="00792817">
        <w:trPr>
          <w:trHeight w:val="323"/>
          <w:tblHeader/>
          <w:jc w:val="center"/>
        </w:trPr>
        <w:tc>
          <w:tcPr>
            <w:tcW w:w="500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D9B3A6" w14:textId="30B46214" w:rsidR="00B34BAC" w:rsidRPr="005B5299" w:rsidRDefault="00B34BAC" w:rsidP="003B5D8E">
            <w:pPr>
              <w:widowControl w:val="0"/>
              <w:autoSpaceDE w:val="0"/>
              <w:autoSpaceDN w:val="0"/>
              <w:adjustRightInd w:val="0"/>
              <w:jc w:val="center"/>
              <w:rPr>
                <w:bCs/>
                <w:sz w:val="22"/>
                <w:szCs w:val="22"/>
              </w:rPr>
            </w:pPr>
            <w:r w:rsidRPr="005B5299">
              <w:rPr>
                <w:bCs/>
                <w:sz w:val="22"/>
                <w:szCs w:val="22"/>
              </w:rPr>
              <w:t>DSHS HOPWA Program Year</w:t>
            </w:r>
            <w:r w:rsidR="003C267F" w:rsidRPr="005B5299">
              <w:rPr>
                <w:bCs/>
                <w:sz w:val="22"/>
                <w:szCs w:val="22"/>
              </w:rPr>
              <w:t>s</w:t>
            </w:r>
            <w:r w:rsidRPr="005B5299">
              <w:rPr>
                <w:bCs/>
                <w:sz w:val="22"/>
                <w:szCs w:val="22"/>
              </w:rPr>
              <w:t xml:space="preserve"> </w:t>
            </w:r>
            <w:r w:rsidR="00DF7EC9" w:rsidRPr="005B5299">
              <w:rPr>
                <w:bCs/>
                <w:sz w:val="22"/>
                <w:szCs w:val="22"/>
              </w:rPr>
              <w:t>2026</w:t>
            </w:r>
            <w:r w:rsidR="003C267F" w:rsidRPr="005B5299">
              <w:rPr>
                <w:bCs/>
                <w:sz w:val="22"/>
                <w:szCs w:val="22"/>
              </w:rPr>
              <w:t xml:space="preserve"> and 2027</w:t>
            </w:r>
            <w:r w:rsidR="00DF7EC9" w:rsidRPr="005B5299">
              <w:rPr>
                <w:bCs/>
                <w:sz w:val="22"/>
                <w:szCs w:val="22"/>
              </w:rPr>
              <w:t xml:space="preserve"> </w:t>
            </w:r>
            <w:r w:rsidRPr="005B5299">
              <w:rPr>
                <w:bCs/>
                <w:sz w:val="22"/>
                <w:szCs w:val="22"/>
              </w:rPr>
              <w:t>(0</w:t>
            </w:r>
            <w:r w:rsidR="00390868" w:rsidRPr="005B5299">
              <w:rPr>
                <w:bCs/>
                <w:sz w:val="22"/>
                <w:szCs w:val="22"/>
              </w:rPr>
              <w:t>4</w:t>
            </w:r>
            <w:r w:rsidRPr="005B5299">
              <w:rPr>
                <w:bCs/>
                <w:sz w:val="22"/>
                <w:szCs w:val="22"/>
              </w:rPr>
              <w:t>/01/2</w:t>
            </w:r>
            <w:r w:rsidR="00DF7EC9" w:rsidRPr="005B5299">
              <w:rPr>
                <w:bCs/>
                <w:sz w:val="22"/>
                <w:szCs w:val="22"/>
              </w:rPr>
              <w:t>7</w:t>
            </w:r>
            <w:r w:rsidRPr="005B5299">
              <w:rPr>
                <w:bCs/>
                <w:sz w:val="22"/>
                <w:szCs w:val="22"/>
              </w:rPr>
              <w:t xml:space="preserve"> – 08/31/</w:t>
            </w:r>
            <w:r w:rsidR="00DF7EC9" w:rsidRPr="005B5299">
              <w:rPr>
                <w:bCs/>
                <w:sz w:val="22"/>
                <w:szCs w:val="22"/>
              </w:rPr>
              <w:t>2</w:t>
            </w:r>
            <w:r w:rsidR="00390868" w:rsidRPr="005B5299">
              <w:rPr>
                <w:bCs/>
                <w:sz w:val="22"/>
                <w:szCs w:val="22"/>
              </w:rPr>
              <w:t>8</w:t>
            </w:r>
            <w:r w:rsidRPr="005B5299">
              <w:rPr>
                <w:bCs/>
                <w:sz w:val="22"/>
                <w:szCs w:val="22"/>
              </w:rPr>
              <w:t>)</w:t>
            </w:r>
          </w:p>
          <w:p w14:paraId="26CDDAB2" w14:textId="6C11E502" w:rsidR="00E078F3" w:rsidRPr="005025DF" w:rsidRDefault="00E078F3" w:rsidP="003B5D8E">
            <w:pPr>
              <w:widowControl w:val="0"/>
              <w:autoSpaceDE w:val="0"/>
              <w:autoSpaceDN w:val="0"/>
              <w:adjustRightInd w:val="0"/>
              <w:jc w:val="center"/>
              <w:rPr>
                <w:rFonts w:asciiTheme="minorHAnsi" w:hAnsiTheme="minorHAnsi" w:cstheme="minorHAnsi"/>
                <w:bCs/>
                <w:sz w:val="20"/>
                <w:szCs w:val="20"/>
              </w:rPr>
            </w:pPr>
          </w:p>
        </w:tc>
      </w:tr>
      <w:tr w:rsidR="00B34BAC" w:rsidRPr="005025DF" w14:paraId="293CBE78" w14:textId="77777777" w:rsidTr="00776D0A">
        <w:trPr>
          <w:trHeight w:val="20"/>
          <w:tblHeader/>
          <w:jc w:val="center"/>
        </w:trPr>
        <w:tc>
          <w:tcPr>
            <w:tcW w:w="500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5F90A3" w14:textId="77777777" w:rsidR="00B34BAC" w:rsidRPr="005025DF" w:rsidRDefault="00B34BAC" w:rsidP="00792817">
            <w:pPr>
              <w:widowControl w:val="0"/>
              <w:autoSpaceDE w:val="0"/>
              <w:autoSpaceDN w:val="0"/>
              <w:adjustRightInd w:val="0"/>
              <w:rPr>
                <w:rFonts w:asciiTheme="minorHAnsi" w:hAnsiTheme="minorHAnsi" w:cstheme="minorHAnsi"/>
                <w:bCs/>
                <w:sz w:val="16"/>
                <w:szCs w:val="16"/>
              </w:rPr>
            </w:pPr>
          </w:p>
        </w:tc>
      </w:tr>
    </w:tbl>
    <w:p w14:paraId="6CD5BC6A" w14:textId="77777777" w:rsidR="00F66D5C" w:rsidRDefault="00F66D5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4" w:type="dxa"/>
          <w:right w:w="54" w:type="dxa"/>
        </w:tblCellMar>
        <w:tblLook w:val="0000" w:firstRow="0" w:lastRow="0" w:firstColumn="0" w:lastColumn="0" w:noHBand="0" w:noVBand="0"/>
      </w:tblPr>
      <w:tblGrid>
        <w:gridCol w:w="2697"/>
        <w:gridCol w:w="2697"/>
        <w:gridCol w:w="2698"/>
        <w:gridCol w:w="2698"/>
      </w:tblGrid>
      <w:tr w:rsidR="00390868" w:rsidRPr="005025DF" w14:paraId="6DFEAE12" w14:textId="77777777" w:rsidTr="00390868">
        <w:trPr>
          <w:trHeight w:val="20"/>
          <w:tblHeader/>
          <w:jc w:val="center"/>
        </w:trPr>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A472C3" w14:textId="3D13B5BB" w:rsidR="00390868" w:rsidRPr="005025DF" w:rsidRDefault="00390868" w:rsidP="003B5D8E">
            <w:pPr>
              <w:widowControl w:val="0"/>
              <w:autoSpaceDE w:val="0"/>
              <w:autoSpaceDN w:val="0"/>
              <w:adjustRightInd w:val="0"/>
              <w:jc w:val="center"/>
              <w:rPr>
                <w:rFonts w:asciiTheme="minorHAnsi" w:hAnsiTheme="minorHAnsi" w:cstheme="minorHAnsi"/>
                <w:b/>
                <w:sz w:val="20"/>
                <w:szCs w:val="20"/>
              </w:rPr>
            </w:pPr>
            <w:r w:rsidRPr="005025DF">
              <w:rPr>
                <w:rFonts w:asciiTheme="minorHAnsi" w:hAnsiTheme="minorHAnsi" w:cstheme="minorHAnsi"/>
                <w:b/>
                <w:sz w:val="20"/>
                <w:szCs w:val="20"/>
              </w:rPr>
              <w:t>AA Total Allocation*</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D28B89" w14:textId="4EC1B4C7" w:rsidR="00390868" w:rsidRPr="005025DF" w:rsidRDefault="00390868" w:rsidP="003B5D8E">
            <w:pPr>
              <w:widowControl w:val="0"/>
              <w:autoSpaceDE w:val="0"/>
              <w:autoSpaceDN w:val="0"/>
              <w:adjustRightInd w:val="0"/>
              <w:jc w:val="center"/>
              <w:rPr>
                <w:rFonts w:asciiTheme="minorHAnsi" w:hAnsiTheme="minorHAnsi" w:cstheme="minorHAnsi"/>
                <w:b/>
                <w:sz w:val="20"/>
                <w:szCs w:val="20"/>
              </w:rPr>
            </w:pPr>
            <w:r w:rsidRPr="005025DF">
              <w:rPr>
                <w:rFonts w:asciiTheme="minorHAnsi" w:hAnsiTheme="minorHAnsi" w:cstheme="minorHAnsi"/>
                <w:b/>
                <w:sz w:val="20"/>
                <w:szCs w:val="20"/>
              </w:rPr>
              <w:t>AA Admin Cost Cap**</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3FC842" w14:textId="77777777" w:rsidR="00390868" w:rsidRPr="005025DF" w:rsidRDefault="00390868" w:rsidP="003B5D8E">
            <w:pPr>
              <w:widowControl w:val="0"/>
              <w:autoSpaceDE w:val="0"/>
              <w:autoSpaceDN w:val="0"/>
              <w:adjustRightInd w:val="0"/>
              <w:jc w:val="center"/>
              <w:rPr>
                <w:rFonts w:asciiTheme="minorHAnsi" w:hAnsiTheme="minorHAnsi" w:cstheme="minorHAnsi"/>
                <w:b/>
                <w:sz w:val="20"/>
                <w:szCs w:val="20"/>
              </w:rPr>
            </w:pPr>
            <w:r w:rsidRPr="005025DF">
              <w:rPr>
                <w:rFonts w:asciiTheme="minorHAnsi" w:hAnsiTheme="minorHAnsi" w:cstheme="minorHAnsi"/>
                <w:b/>
                <w:sz w:val="20"/>
                <w:szCs w:val="20"/>
              </w:rPr>
              <w:t>HSDA</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280723" w14:textId="31D0CF67" w:rsidR="00390868" w:rsidRPr="005025DF" w:rsidRDefault="00390868" w:rsidP="003B5D8E">
            <w:pPr>
              <w:widowControl w:val="0"/>
              <w:autoSpaceDE w:val="0"/>
              <w:autoSpaceDN w:val="0"/>
              <w:adjustRightInd w:val="0"/>
              <w:jc w:val="center"/>
              <w:rPr>
                <w:rFonts w:asciiTheme="minorHAnsi" w:hAnsiTheme="minorHAnsi" w:cstheme="minorHAnsi"/>
                <w:b/>
                <w:sz w:val="20"/>
                <w:szCs w:val="20"/>
              </w:rPr>
            </w:pPr>
            <w:r w:rsidRPr="005025DF">
              <w:rPr>
                <w:rFonts w:asciiTheme="minorHAnsi" w:hAnsiTheme="minorHAnsi" w:cstheme="minorHAnsi"/>
                <w:b/>
                <w:sz w:val="20"/>
                <w:szCs w:val="20"/>
              </w:rPr>
              <w:t>HSDA Formula Allocations***</w:t>
            </w:r>
          </w:p>
        </w:tc>
      </w:tr>
      <w:tr w:rsidR="00390868" w:rsidRPr="005025DF" w14:paraId="174B7A05" w14:textId="77777777" w:rsidTr="00390868">
        <w:trPr>
          <w:cantSplit/>
          <w:trHeight w:val="20"/>
          <w:jc w:val="center"/>
        </w:trPr>
        <w:tc>
          <w:tcPr>
            <w:tcW w:w="1250"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07228D54" w14:textId="3248E46A" w:rsidR="00390868" w:rsidRDefault="00390868" w:rsidP="00FD5458">
            <w:pPr>
              <w:widowControl w:val="0"/>
              <w:autoSpaceDE w:val="0"/>
              <w:autoSpaceDN w:val="0"/>
              <w:adjustRightInd w:val="0"/>
              <w:jc w:val="right"/>
              <w:rPr>
                <w:rFonts w:asciiTheme="minorHAnsi" w:hAnsiTheme="minorHAnsi" w:cstheme="minorHAnsi"/>
                <w:color w:val="000000"/>
                <w:sz w:val="20"/>
                <w:szCs w:val="20"/>
              </w:rPr>
            </w:pPr>
            <w:r w:rsidRPr="00FD5458">
              <w:rPr>
                <w:rFonts w:asciiTheme="minorHAnsi" w:hAnsiTheme="minorHAnsi" w:cstheme="minorHAnsi"/>
                <w:color w:val="000000"/>
                <w:sz w:val="20"/>
                <w:szCs w:val="20"/>
              </w:rPr>
              <w:t>$</w:t>
            </w:r>
            <w:r>
              <w:rPr>
                <w:rFonts w:asciiTheme="minorHAnsi" w:hAnsiTheme="minorHAnsi" w:cstheme="minorHAnsi"/>
                <w:color w:val="000000"/>
                <w:sz w:val="20"/>
                <w:szCs w:val="20"/>
              </w:rPr>
              <w:t>0</w:t>
            </w:r>
          </w:p>
          <w:p w14:paraId="429DBA81" w14:textId="77777777" w:rsidR="00390868" w:rsidRDefault="00390868" w:rsidP="00FD5458">
            <w:pPr>
              <w:widowControl w:val="0"/>
              <w:autoSpaceDE w:val="0"/>
              <w:autoSpaceDN w:val="0"/>
              <w:adjustRightInd w:val="0"/>
              <w:jc w:val="right"/>
              <w:rPr>
                <w:rFonts w:asciiTheme="minorHAnsi" w:hAnsiTheme="minorHAnsi" w:cstheme="minorHAnsi"/>
                <w:sz w:val="20"/>
                <w:szCs w:val="20"/>
              </w:rPr>
            </w:pPr>
          </w:p>
          <w:p w14:paraId="71A175DF" w14:textId="60D6CFE9" w:rsidR="00390868" w:rsidRDefault="00390868" w:rsidP="00FD5458">
            <w:pPr>
              <w:widowControl w:val="0"/>
              <w:autoSpaceDE w:val="0"/>
              <w:autoSpaceDN w:val="0"/>
              <w:adjustRightInd w:val="0"/>
              <w:jc w:val="right"/>
              <w:rPr>
                <w:rFonts w:asciiTheme="minorHAnsi" w:hAnsiTheme="minorHAnsi" w:cstheme="minorHAnsi"/>
                <w:sz w:val="20"/>
                <w:szCs w:val="20"/>
              </w:rPr>
            </w:pPr>
            <w:r>
              <w:rPr>
                <w:rFonts w:asciiTheme="minorHAnsi" w:hAnsiTheme="minorHAnsi" w:cstheme="minorHAnsi"/>
                <w:sz w:val="20"/>
                <w:szCs w:val="20"/>
              </w:rPr>
              <w:t>04/01/27</w:t>
            </w:r>
          </w:p>
          <w:p w14:paraId="5E739E18" w14:textId="6E0DCDB0" w:rsidR="00390868" w:rsidRDefault="00390868" w:rsidP="00FD5458">
            <w:pPr>
              <w:widowControl w:val="0"/>
              <w:autoSpaceDE w:val="0"/>
              <w:autoSpaceDN w:val="0"/>
              <w:adjustRightInd w:val="0"/>
              <w:jc w:val="right"/>
              <w:rPr>
                <w:rFonts w:asciiTheme="minorHAnsi" w:hAnsiTheme="minorHAnsi" w:cstheme="minorHAnsi"/>
                <w:sz w:val="20"/>
                <w:szCs w:val="20"/>
              </w:rPr>
            </w:pPr>
            <w:r>
              <w:rPr>
                <w:rFonts w:asciiTheme="minorHAnsi" w:hAnsiTheme="minorHAnsi" w:cstheme="minorHAnsi"/>
                <w:sz w:val="20"/>
                <w:szCs w:val="20"/>
              </w:rPr>
              <w:t>to</w:t>
            </w:r>
          </w:p>
          <w:p w14:paraId="62A09FB4" w14:textId="0D5E87D9" w:rsidR="00390868" w:rsidRPr="005025DF" w:rsidRDefault="00390868" w:rsidP="00FD5458">
            <w:pPr>
              <w:widowControl w:val="0"/>
              <w:autoSpaceDE w:val="0"/>
              <w:autoSpaceDN w:val="0"/>
              <w:adjustRightInd w:val="0"/>
              <w:jc w:val="right"/>
              <w:rPr>
                <w:rFonts w:asciiTheme="minorHAnsi" w:hAnsiTheme="minorHAnsi" w:cstheme="minorHAnsi"/>
                <w:sz w:val="20"/>
                <w:szCs w:val="20"/>
              </w:rPr>
            </w:pPr>
            <w:r>
              <w:rPr>
                <w:rFonts w:asciiTheme="minorHAnsi" w:hAnsiTheme="minorHAnsi" w:cstheme="minorHAnsi"/>
                <w:sz w:val="20"/>
                <w:szCs w:val="20"/>
              </w:rPr>
              <w:t>08/31/28</w:t>
            </w:r>
          </w:p>
        </w:tc>
        <w:tc>
          <w:tcPr>
            <w:tcW w:w="1250" w:type="pct"/>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471BAA29" w14:textId="2109EC1C" w:rsidR="00390868" w:rsidRPr="005025DF" w:rsidRDefault="00390868" w:rsidP="00FD5458">
            <w:pPr>
              <w:widowControl w:val="0"/>
              <w:autoSpaceDE w:val="0"/>
              <w:autoSpaceDN w:val="0"/>
              <w:adjustRightInd w:val="0"/>
              <w:jc w:val="right"/>
              <w:rPr>
                <w:rFonts w:asciiTheme="minorHAnsi" w:hAnsiTheme="minorHAnsi" w:cstheme="minorHAnsi"/>
                <w:sz w:val="20"/>
                <w:szCs w:val="20"/>
              </w:rPr>
            </w:pPr>
            <w:r w:rsidRPr="00FD5458">
              <w:rPr>
                <w:rFonts w:asciiTheme="minorHAnsi" w:hAnsiTheme="minorHAnsi" w:cstheme="minorHAnsi"/>
                <w:sz w:val="20"/>
                <w:szCs w:val="20"/>
              </w:rPr>
              <w:t>$</w:t>
            </w:r>
            <w:r>
              <w:rPr>
                <w:rFonts w:asciiTheme="minorHAnsi" w:hAnsiTheme="minorHAnsi" w:cstheme="minorHAnsi"/>
                <w:sz w:val="20"/>
                <w:szCs w:val="20"/>
              </w:rPr>
              <w:t>0</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0B5BC4B5" w14:textId="77777777" w:rsidR="00390868" w:rsidRPr="005025DF" w:rsidRDefault="00390868" w:rsidP="00FD5458">
            <w:pPr>
              <w:rPr>
                <w:rFonts w:asciiTheme="minorHAnsi" w:hAnsiTheme="minorHAnsi" w:cstheme="minorHAnsi"/>
                <w:sz w:val="20"/>
                <w:szCs w:val="20"/>
              </w:rPr>
            </w:pPr>
            <w:r w:rsidRPr="005025DF">
              <w:rPr>
                <w:rFonts w:asciiTheme="minorHAnsi" w:hAnsiTheme="minorHAnsi" w:cstheme="minorHAnsi"/>
                <w:sz w:val="20"/>
                <w:szCs w:val="20"/>
              </w:rPr>
              <w:t>Beaumont-Port Arthur</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5A96171D" w14:textId="4AE867FE" w:rsidR="00390868" w:rsidRPr="00FD5458" w:rsidRDefault="00390868" w:rsidP="00FD545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1511D9AE" w14:textId="77777777" w:rsidTr="00390868">
        <w:trPr>
          <w:cantSplit/>
          <w:trHeight w:val="20"/>
          <w:jc w:val="center"/>
        </w:trPr>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7BCB4D17"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415962CB"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1D2FCDE8" w14:textId="77777777" w:rsidR="00390868" w:rsidRPr="005025DF" w:rsidRDefault="00390868" w:rsidP="00390868">
            <w:pPr>
              <w:rPr>
                <w:rFonts w:asciiTheme="minorHAnsi" w:hAnsiTheme="minorHAnsi" w:cstheme="minorHAnsi"/>
                <w:sz w:val="20"/>
                <w:szCs w:val="20"/>
              </w:rPr>
            </w:pPr>
            <w:r w:rsidRPr="005025DF">
              <w:rPr>
                <w:rFonts w:asciiTheme="minorHAnsi" w:hAnsiTheme="minorHAnsi" w:cstheme="minorHAnsi"/>
                <w:sz w:val="20"/>
                <w:szCs w:val="20"/>
              </w:rPr>
              <w:t>Galveston</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4DFAEDAF" w14:textId="2A223658" w:rsidR="00390868" w:rsidRPr="00FD5458" w:rsidRDefault="00390868" w:rsidP="0039086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1E3B53EA" w14:textId="77777777" w:rsidTr="00390868">
        <w:trPr>
          <w:cantSplit/>
          <w:trHeight w:val="20"/>
          <w:jc w:val="center"/>
        </w:trPr>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5A8E6CF3"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24F69972"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236964DC" w14:textId="77777777" w:rsidR="00390868" w:rsidRPr="005025DF" w:rsidRDefault="00390868" w:rsidP="00390868">
            <w:pPr>
              <w:rPr>
                <w:rFonts w:asciiTheme="minorHAnsi" w:hAnsiTheme="minorHAnsi" w:cstheme="minorHAnsi"/>
                <w:sz w:val="20"/>
                <w:szCs w:val="20"/>
              </w:rPr>
            </w:pPr>
            <w:r w:rsidRPr="005025DF">
              <w:rPr>
                <w:rFonts w:asciiTheme="minorHAnsi" w:hAnsiTheme="minorHAnsi" w:cstheme="minorHAnsi"/>
                <w:sz w:val="20"/>
                <w:szCs w:val="20"/>
              </w:rPr>
              <w:t>Houston</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1D4F197A" w14:textId="7E6048D1" w:rsidR="00390868" w:rsidRPr="00FD5458" w:rsidRDefault="00390868" w:rsidP="0039086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5B164F14" w14:textId="77777777" w:rsidTr="00390868">
        <w:trPr>
          <w:cantSplit/>
          <w:trHeight w:val="20"/>
          <w:jc w:val="center"/>
        </w:trPr>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08FC7F42"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59AAABC4"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038C5F2A" w14:textId="77777777" w:rsidR="00390868" w:rsidRPr="005025DF" w:rsidRDefault="00390868" w:rsidP="00390868">
            <w:pPr>
              <w:rPr>
                <w:rFonts w:asciiTheme="minorHAnsi" w:hAnsiTheme="minorHAnsi" w:cstheme="minorHAnsi"/>
                <w:sz w:val="20"/>
                <w:szCs w:val="20"/>
              </w:rPr>
            </w:pPr>
            <w:r w:rsidRPr="005025DF">
              <w:rPr>
                <w:rFonts w:asciiTheme="minorHAnsi" w:hAnsiTheme="minorHAnsi" w:cstheme="minorHAnsi"/>
                <w:sz w:val="20"/>
                <w:szCs w:val="20"/>
              </w:rPr>
              <w:t>Nacogdoches-Lufkin</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3B2B8362" w14:textId="7DA4BBF4" w:rsidR="00390868" w:rsidRPr="00FD5458" w:rsidRDefault="00390868" w:rsidP="0039086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2CE00E2F" w14:textId="77777777" w:rsidTr="00390868">
        <w:trPr>
          <w:cantSplit/>
          <w:trHeight w:val="20"/>
          <w:jc w:val="center"/>
        </w:trPr>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375E5F4D"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3A7ADFFF"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16F00E02" w14:textId="77777777" w:rsidR="00390868" w:rsidRPr="005025DF" w:rsidRDefault="00390868" w:rsidP="00390868">
            <w:pPr>
              <w:rPr>
                <w:rFonts w:asciiTheme="minorHAnsi" w:hAnsiTheme="minorHAnsi" w:cstheme="minorHAnsi"/>
                <w:sz w:val="20"/>
                <w:szCs w:val="20"/>
              </w:rPr>
            </w:pPr>
            <w:r w:rsidRPr="005025DF">
              <w:rPr>
                <w:rFonts w:asciiTheme="minorHAnsi" w:hAnsiTheme="minorHAnsi" w:cstheme="minorHAnsi"/>
                <w:sz w:val="20"/>
                <w:szCs w:val="20"/>
              </w:rPr>
              <w:t>Texarkana-Paris</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12562A70" w14:textId="18FAB621" w:rsidR="00390868" w:rsidRPr="00FD5458" w:rsidRDefault="00390868" w:rsidP="0039086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4063B46D" w14:textId="77777777" w:rsidTr="00390868">
        <w:trPr>
          <w:cantSplit/>
          <w:trHeight w:val="20"/>
          <w:jc w:val="center"/>
        </w:trPr>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79AE80C7"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368F43E3" w14:textId="77777777" w:rsidR="00390868" w:rsidRPr="005025DF" w:rsidRDefault="00390868" w:rsidP="00390868">
            <w:pPr>
              <w:widowControl w:val="0"/>
              <w:autoSpaceDE w:val="0"/>
              <w:autoSpaceDN w:val="0"/>
              <w:adjustRightInd w:val="0"/>
              <w:jc w:val="right"/>
              <w:rPr>
                <w:rFonts w:asciiTheme="minorHAnsi" w:hAnsiTheme="minorHAnsi" w:cstheme="minorHAnsi"/>
                <w:sz w:val="20"/>
                <w:szCs w:val="20"/>
              </w:rPr>
            </w:pP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312C1D07" w14:textId="77777777" w:rsidR="00390868" w:rsidRPr="005025DF" w:rsidRDefault="00390868" w:rsidP="00390868">
            <w:pPr>
              <w:rPr>
                <w:rFonts w:asciiTheme="minorHAnsi" w:hAnsiTheme="minorHAnsi" w:cstheme="minorHAnsi"/>
                <w:sz w:val="20"/>
                <w:szCs w:val="20"/>
              </w:rPr>
            </w:pPr>
            <w:r w:rsidRPr="005025DF">
              <w:rPr>
                <w:rFonts w:asciiTheme="minorHAnsi" w:hAnsiTheme="minorHAnsi" w:cstheme="minorHAnsi"/>
                <w:sz w:val="20"/>
                <w:szCs w:val="20"/>
              </w:rPr>
              <w:t>Tyler-Longview</w:t>
            </w:r>
          </w:p>
        </w:tc>
        <w:tc>
          <w:tcPr>
            <w:tcW w:w="12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BDB" w:themeFill="accent3" w:themeFillTint="66"/>
          </w:tcPr>
          <w:p w14:paraId="04626CEA" w14:textId="205E7FFF" w:rsidR="00390868" w:rsidRPr="00FD5458" w:rsidRDefault="00390868" w:rsidP="00390868">
            <w:pPr>
              <w:jc w:val="right"/>
              <w:rPr>
                <w:rFonts w:asciiTheme="minorHAnsi" w:hAnsiTheme="minorHAnsi" w:cstheme="minorHAnsi"/>
                <w:sz w:val="20"/>
                <w:szCs w:val="20"/>
              </w:rPr>
            </w:pPr>
            <w:r w:rsidRPr="004B2052">
              <w:rPr>
                <w:rFonts w:asciiTheme="minorHAnsi" w:hAnsiTheme="minorHAnsi" w:cstheme="minorHAnsi"/>
                <w:sz w:val="20"/>
                <w:szCs w:val="20"/>
              </w:rPr>
              <w:t>$</w:t>
            </w:r>
            <w:r>
              <w:rPr>
                <w:rFonts w:asciiTheme="minorHAnsi" w:hAnsiTheme="minorHAnsi" w:cstheme="minorHAnsi"/>
                <w:sz w:val="20"/>
                <w:szCs w:val="20"/>
              </w:rPr>
              <w:t>0</w:t>
            </w:r>
          </w:p>
        </w:tc>
      </w:tr>
      <w:tr w:rsidR="00390868" w:rsidRPr="005025DF" w14:paraId="706BCF6E" w14:textId="77777777" w:rsidTr="00390868">
        <w:trPr>
          <w:cantSplit/>
          <w:trHeight w:val="125"/>
          <w:jc w:val="center"/>
        </w:trPr>
        <w:tc>
          <w:tcPr>
            <w:tcW w:w="1250" w:type="pct"/>
            <w:tcBorders>
              <w:top w:val="single" w:sz="4" w:space="0" w:color="FFFFFF" w:themeColor="background1"/>
              <w:left w:val="nil"/>
              <w:bottom w:val="single" w:sz="4" w:space="0" w:color="FFFFFF" w:themeColor="background1"/>
              <w:right w:val="nil"/>
            </w:tcBorders>
            <w:shd w:val="clear" w:color="auto" w:fill="BFBFBF" w:themeFill="background1" w:themeFillShade="BF"/>
          </w:tcPr>
          <w:p w14:paraId="467C098D" w14:textId="6A7F9102" w:rsidR="00390868" w:rsidRPr="005025DF" w:rsidRDefault="00390868" w:rsidP="00303B5B">
            <w:pPr>
              <w:jc w:val="right"/>
              <w:rPr>
                <w:rFonts w:asciiTheme="minorHAnsi" w:hAnsiTheme="minorHAnsi" w:cstheme="minorHAnsi"/>
                <w:b/>
                <w:color w:val="000000"/>
                <w:sz w:val="20"/>
                <w:szCs w:val="20"/>
              </w:rPr>
            </w:pPr>
            <w:r w:rsidRPr="00FD5458">
              <w:rPr>
                <w:rFonts w:asciiTheme="minorHAnsi" w:hAnsiTheme="minorHAnsi" w:cstheme="minorHAnsi"/>
                <w:b/>
                <w:color w:val="000000"/>
                <w:sz w:val="20"/>
                <w:szCs w:val="20"/>
              </w:rPr>
              <w:t>$</w:t>
            </w:r>
            <w:r>
              <w:rPr>
                <w:rFonts w:asciiTheme="minorHAnsi" w:hAnsiTheme="minorHAnsi" w:cstheme="minorHAnsi"/>
                <w:b/>
                <w:color w:val="000000"/>
                <w:sz w:val="20"/>
                <w:szCs w:val="20"/>
              </w:rPr>
              <w:t>0</w:t>
            </w:r>
          </w:p>
        </w:tc>
        <w:tc>
          <w:tcPr>
            <w:tcW w:w="1250" w:type="pct"/>
            <w:tcBorders>
              <w:top w:val="single" w:sz="4" w:space="0" w:color="FFFFFF" w:themeColor="background1"/>
              <w:left w:val="nil"/>
              <w:bottom w:val="single" w:sz="4" w:space="0" w:color="FFFFFF" w:themeColor="background1"/>
              <w:right w:val="nil"/>
            </w:tcBorders>
            <w:shd w:val="clear" w:color="auto" w:fill="BFBFBF" w:themeFill="background1" w:themeFillShade="BF"/>
          </w:tcPr>
          <w:p w14:paraId="1F874BFA" w14:textId="32B52A71" w:rsidR="00390868" w:rsidRPr="005025DF" w:rsidRDefault="00390868" w:rsidP="00303B5B">
            <w:pPr>
              <w:jc w:val="right"/>
              <w:rPr>
                <w:rFonts w:asciiTheme="minorHAnsi" w:hAnsiTheme="minorHAnsi" w:cstheme="minorHAnsi"/>
                <w:b/>
                <w:color w:val="000000"/>
                <w:sz w:val="20"/>
                <w:szCs w:val="20"/>
              </w:rPr>
            </w:pPr>
            <w:r w:rsidRPr="00FD5458">
              <w:rPr>
                <w:rFonts w:asciiTheme="minorHAnsi" w:hAnsiTheme="minorHAnsi" w:cstheme="minorHAnsi"/>
                <w:b/>
                <w:color w:val="000000"/>
                <w:sz w:val="20"/>
                <w:szCs w:val="20"/>
              </w:rPr>
              <w:t>$</w:t>
            </w:r>
            <w:r>
              <w:rPr>
                <w:rFonts w:asciiTheme="minorHAnsi" w:hAnsiTheme="minorHAnsi" w:cstheme="minorHAnsi"/>
                <w:b/>
                <w:color w:val="000000"/>
                <w:sz w:val="20"/>
                <w:szCs w:val="20"/>
              </w:rPr>
              <w:t>0</w:t>
            </w:r>
          </w:p>
        </w:tc>
        <w:tc>
          <w:tcPr>
            <w:tcW w:w="1250" w:type="pct"/>
            <w:tcBorders>
              <w:top w:val="single" w:sz="4" w:space="0" w:color="FFFFFF" w:themeColor="background1"/>
              <w:left w:val="nil"/>
              <w:bottom w:val="single" w:sz="4" w:space="0" w:color="FFFFFF" w:themeColor="background1"/>
              <w:right w:val="nil"/>
            </w:tcBorders>
            <w:shd w:val="clear" w:color="auto" w:fill="BFBFBF" w:themeFill="background1" w:themeFillShade="BF"/>
          </w:tcPr>
          <w:p w14:paraId="247A82EC" w14:textId="77777777" w:rsidR="00390868" w:rsidRPr="005025DF" w:rsidRDefault="00390868" w:rsidP="00303B5B">
            <w:pPr>
              <w:widowControl w:val="0"/>
              <w:autoSpaceDE w:val="0"/>
              <w:autoSpaceDN w:val="0"/>
              <w:adjustRightInd w:val="0"/>
              <w:rPr>
                <w:rFonts w:asciiTheme="minorHAnsi" w:hAnsiTheme="minorHAnsi" w:cstheme="minorHAnsi"/>
                <w:b/>
                <w:sz w:val="20"/>
                <w:szCs w:val="20"/>
              </w:rPr>
            </w:pPr>
          </w:p>
        </w:tc>
        <w:tc>
          <w:tcPr>
            <w:tcW w:w="1250" w:type="pct"/>
            <w:tcBorders>
              <w:top w:val="single" w:sz="4" w:space="0" w:color="FFFFFF" w:themeColor="background1"/>
              <w:left w:val="nil"/>
              <w:bottom w:val="single" w:sz="4" w:space="0" w:color="FFFFFF" w:themeColor="background1"/>
              <w:right w:val="nil"/>
            </w:tcBorders>
            <w:shd w:val="clear" w:color="auto" w:fill="BFBFBF" w:themeFill="background1" w:themeFillShade="BF"/>
          </w:tcPr>
          <w:p w14:paraId="0AFD6E0E" w14:textId="317FEC68" w:rsidR="00390868" w:rsidRPr="00303B5B" w:rsidRDefault="00390868" w:rsidP="00303B5B">
            <w:pPr>
              <w:widowControl w:val="0"/>
              <w:autoSpaceDE w:val="0"/>
              <w:autoSpaceDN w:val="0"/>
              <w:adjustRightInd w:val="0"/>
              <w:jc w:val="right"/>
              <w:rPr>
                <w:rFonts w:asciiTheme="minorHAnsi" w:hAnsiTheme="minorHAnsi" w:cstheme="minorHAnsi"/>
                <w:b/>
                <w:bCs/>
                <w:sz w:val="20"/>
                <w:szCs w:val="20"/>
              </w:rPr>
            </w:pPr>
            <w:r w:rsidRPr="00FD5458">
              <w:rPr>
                <w:rFonts w:asciiTheme="minorHAnsi" w:hAnsiTheme="minorHAnsi" w:cstheme="minorHAnsi"/>
                <w:b/>
                <w:bCs/>
                <w:color w:val="000000"/>
                <w:sz w:val="20"/>
                <w:szCs w:val="20"/>
              </w:rPr>
              <w:t>$</w:t>
            </w:r>
            <w:r>
              <w:rPr>
                <w:rFonts w:asciiTheme="minorHAnsi" w:hAnsiTheme="minorHAnsi" w:cstheme="minorHAnsi"/>
                <w:b/>
                <w:bCs/>
                <w:color w:val="000000"/>
                <w:sz w:val="20"/>
                <w:szCs w:val="20"/>
              </w:rPr>
              <w:t>0</w:t>
            </w:r>
          </w:p>
        </w:tc>
      </w:tr>
    </w:tbl>
    <w:p w14:paraId="730191F0" w14:textId="77777777" w:rsidR="00B34BAC" w:rsidRPr="005025DF" w:rsidRDefault="00B34BAC" w:rsidP="00B34BAC">
      <w:pPr>
        <w:pStyle w:val="NoSpacing"/>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
        <w:gridCol w:w="10254"/>
      </w:tblGrid>
      <w:tr w:rsidR="00B34BAC" w:rsidRPr="00303B07" w14:paraId="25B3921B" w14:textId="77777777" w:rsidTr="00776D0A">
        <w:tc>
          <w:tcPr>
            <w:tcW w:w="0" w:type="auto"/>
          </w:tcPr>
          <w:p w14:paraId="1E48A272" w14:textId="77777777" w:rsidR="00B34BAC" w:rsidRPr="00303B07" w:rsidRDefault="00B34BAC" w:rsidP="00776D0A">
            <w:pPr>
              <w:pStyle w:val="NoSpacing"/>
              <w:rPr>
                <w:sz w:val="22"/>
                <w:szCs w:val="22"/>
              </w:rPr>
            </w:pPr>
            <w:r w:rsidRPr="00303B07">
              <w:rPr>
                <w:sz w:val="22"/>
                <w:szCs w:val="22"/>
              </w:rPr>
              <w:t>*</w:t>
            </w:r>
          </w:p>
        </w:tc>
        <w:tc>
          <w:tcPr>
            <w:tcW w:w="0" w:type="auto"/>
          </w:tcPr>
          <w:p w14:paraId="638CA56F" w14:textId="5EF3F765" w:rsidR="00B34BAC" w:rsidRPr="00303B07" w:rsidRDefault="00B34BAC" w:rsidP="005B5299">
            <w:pPr>
              <w:pStyle w:val="NoSpacing"/>
              <w:jc w:val="both"/>
              <w:rPr>
                <w:sz w:val="22"/>
                <w:szCs w:val="22"/>
              </w:rPr>
            </w:pPr>
            <w:r w:rsidRPr="00303B07">
              <w:rPr>
                <w:sz w:val="22"/>
                <w:szCs w:val="22"/>
              </w:rPr>
              <w:t xml:space="preserve">AAs (in lieu of or in conjunction with DSHS) may undertake Resource Identification activities. </w:t>
            </w:r>
            <w:r w:rsidR="005F5080" w:rsidRPr="00303B07">
              <w:rPr>
                <w:sz w:val="22"/>
                <w:szCs w:val="22"/>
              </w:rPr>
              <w:t>Resource Identification pays for costs related to housing resource development, housing research and needs assessment, housing systems coordination, and HUD-approved HOPWA-related training</w:t>
            </w:r>
            <w:r w:rsidRPr="00303B07">
              <w:rPr>
                <w:sz w:val="22"/>
                <w:szCs w:val="22"/>
              </w:rPr>
              <w:t xml:space="preserve">. </w:t>
            </w:r>
            <w:r w:rsidR="005F5080" w:rsidRPr="00303B07">
              <w:rPr>
                <w:sz w:val="22"/>
                <w:szCs w:val="22"/>
              </w:rPr>
              <w:t>An AA will not receive separate or additional funding for Resource Identification. If an AA allocates funds for AA Resource Identification costs, it must inversely decrease its total allocation to its Project Sponsors</w:t>
            </w:r>
            <w:r w:rsidRPr="00303B07">
              <w:rPr>
                <w:sz w:val="22"/>
                <w:szCs w:val="22"/>
              </w:rPr>
              <w:t>.</w:t>
            </w:r>
          </w:p>
        </w:tc>
      </w:tr>
      <w:tr w:rsidR="00B34BAC" w:rsidRPr="00303B07" w14:paraId="0B8BA18A" w14:textId="77777777" w:rsidTr="00776D0A">
        <w:tc>
          <w:tcPr>
            <w:tcW w:w="0" w:type="auto"/>
          </w:tcPr>
          <w:p w14:paraId="74F8D62B" w14:textId="77777777" w:rsidR="00B34BAC" w:rsidRPr="00303B07" w:rsidRDefault="00B34BAC" w:rsidP="00776D0A">
            <w:pPr>
              <w:pStyle w:val="NoSpacing"/>
              <w:rPr>
                <w:sz w:val="22"/>
                <w:szCs w:val="22"/>
              </w:rPr>
            </w:pPr>
            <w:r w:rsidRPr="00303B07">
              <w:rPr>
                <w:sz w:val="22"/>
                <w:szCs w:val="22"/>
              </w:rPr>
              <w:t>**</w:t>
            </w:r>
          </w:p>
        </w:tc>
        <w:tc>
          <w:tcPr>
            <w:tcW w:w="0" w:type="auto"/>
          </w:tcPr>
          <w:p w14:paraId="093D30F3" w14:textId="677A66D1" w:rsidR="00B34BAC" w:rsidRPr="00303B07" w:rsidRDefault="005F5080" w:rsidP="005B5299">
            <w:pPr>
              <w:pStyle w:val="NoSpacing"/>
              <w:jc w:val="both"/>
              <w:rPr>
                <w:sz w:val="22"/>
                <w:szCs w:val="22"/>
              </w:rPr>
            </w:pPr>
            <w:r w:rsidRPr="00303B07">
              <w:rPr>
                <w:sz w:val="22"/>
                <w:szCs w:val="22"/>
              </w:rPr>
              <w:t>DSHS administers the State of Texas Non</w:t>
            </w:r>
            <w:r w:rsidR="00E257D4" w:rsidRPr="00303B07">
              <w:rPr>
                <w:sz w:val="22"/>
                <w:szCs w:val="22"/>
              </w:rPr>
              <w:t xml:space="preserve"> </w:t>
            </w:r>
            <w:r w:rsidRPr="00303B07">
              <w:rPr>
                <w:sz w:val="22"/>
                <w:szCs w:val="22"/>
              </w:rPr>
              <w:t>entitlement HOPWA formula grant. As the grantee, DSHS may use not more than three percent of each annual grant amount for its administrative costs relating to administering grant amounts and allocating such amounts to Project Sponsors.</w:t>
            </w:r>
            <w:r w:rsidR="00B34BAC" w:rsidRPr="00303B07">
              <w:rPr>
                <w:sz w:val="22"/>
                <w:szCs w:val="22"/>
              </w:rPr>
              <w:t xml:space="preserve"> DSHS shares grantee administrative costs with AAs. The sum of DSHS and AA administrative costs cannot exceed </w:t>
            </w:r>
            <w:r w:rsidRPr="00303B07">
              <w:rPr>
                <w:sz w:val="22"/>
                <w:szCs w:val="22"/>
              </w:rPr>
              <w:t>three</w:t>
            </w:r>
            <w:r w:rsidR="00B34BAC" w:rsidRPr="00303B07">
              <w:rPr>
                <w:sz w:val="22"/>
                <w:szCs w:val="22"/>
              </w:rPr>
              <w:t xml:space="preserve"> percent of each annual grant amount. </w:t>
            </w:r>
            <w:r w:rsidR="00443148" w:rsidRPr="00303B07">
              <w:rPr>
                <w:sz w:val="22"/>
                <w:szCs w:val="22"/>
              </w:rPr>
              <w:t>Of the total allocation for each AA in Table A, the AA may use not more than the amount specified under “AA Admin Cost Cap” for its administrative costs</w:t>
            </w:r>
            <w:r w:rsidR="00B34BAC" w:rsidRPr="00303B07">
              <w:rPr>
                <w:sz w:val="22"/>
                <w:szCs w:val="22"/>
              </w:rPr>
              <w:t xml:space="preserve">. </w:t>
            </w:r>
            <w:r w:rsidR="00443148" w:rsidRPr="00303B07">
              <w:rPr>
                <w:sz w:val="22"/>
                <w:szCs w:val="22"/>
              </w:rPr>
              <w:t xml:space="preserve">An AA will not receive separate or additional funding </w:t>
            </w:r>
            <w:r w:rsidR="00ED37B4" w:rsidRPr="00303B07">
              <w:rPr>
                <w:sz w:val="22"/>
                <w:szCs w:val="22"/>
              </w:rPr>
              <w:t>from Grantee</w:t>
            </w:r>
            <w:r w:rsidR="00443148" w:rsidRPr="00303B07">
              <w:rPr>
                <w:sz w:val="22"/>
                <w:szCs w:val="22"/>
              </w:rPr>
              <w:t xml:space="preserve"> Administration. If an AA allocates funds for AA administrative costs, it must inversely decrease its total allocation to its Project Sponsors</w:t>
            </w:r>
            <w:r w:rsidR="00B34BAC" w:rsidRPr="00303B07">
              <w:rPr>
                <w:sz w:val="22"/>
                <w:szCs w:val="22"/>
              </w:rPr>
              <w:t xml:space="preserve">. </w:t>
            </w:r>
            <w:r w:rsidR="00443148" w:rsidRPr="00303B07">
              <w:rPr>
                <w:sz w:val="22"/>
                <w:szCs w:val="22"/>
              </w:rPr>
              <w:t>Administrative costs include general costs for managing, planning, overseeing, coordinating, evaluating, and reporting eligible HOPWA activities</w:t>
            </w:r>
            <w:r w:rsidR="00B34BAC" w:rsidRPr="00303B07">
              <w:rPr>
                <w:sz w:val="22"/>
                <w:szCs w:val="22"/>
              </w:rPr>
              <w:t xml:space="preserve">. </w:t>
            </w:r>
            <w:r w:rsidR="000F335D" w:rsidRPr="00303B07">
              <w:rPr>
                <w:sz w:val="22"/>
                <w:szCs w:val="22"/>
              </w:rPr>
              <w:t>The AA’s</w:t>
            </w:r>
            <w:r w:rsidR="00B34BAC" w:rsidRPr="00303B07">
              <w:rPr>
                <w:sz w:val="22"/>
                <w:szCs w:val="22"/>
              </w:rPr>
              <w:t xml:space="preserve"> use of HOPWA funds for such purposes is optional. AAs may also leverage State Administration funds for AA HOPWA administrative costs.</w:t>
            </w:r>
          </w:p>
        </w:tc>
      </w:tr>
      <w:tr w:rsidR="00B34BAC" w:rsidRPr="00303B07" w14:paraId="5F6B7DE6" w14:textId="77777777" w:rsidTr="00776D0A">
        <w:tc>
          <w:tcPr>
            <w:tcW w:w="0" w:type="auto"/>
          </w:tcPr>
          <w:p w14:paraId="06C0D4A6" w14:textId="77777777" w:rsidR="00B34BAC" w:rsidRPr="00303B07" w:rsidRDefault="00B34BAC" w:rsidP="00776D0A">
            <w:pPr>
              <w:pStyle w:val="NoSpacing"/>
              <w:rPr>
                <w:sz w:val="22"/>
                <w:szCs w:val="22"/>
              </w:rPr>
            </w:pPr>
            <w:r w:rsidRPr="00303B07">
              <w:rPr>
                <w:sz w:val="22"/>
                <w:szCs w:val="22"/>
              </w:rPr>
              <w:t>***</w:t>
            </w:r>
          </w:p>
        </w:tc>
        <w:tc>
          <w:tcPr>
            <w:tcW w:w="0" w:type="auto"/>
          </w:tcPr>
          <w:p w14:paraId="6E5C14C4" w14:textId="77777777" w:rsidR="00B34BAC" w:rsidRPr="00303B07" w:rsidRDefault="005A1FBC" w:rsidP="005B5299">
            <w:pPr>
              <w:pStyle w:val="NoSpacing"/>
              <w:jc w:val="both"/>
              <w:rPr>
                <w:sz w:val="22"/>
                <w:szCs w:val="22"/>
              </w:rPr>
            </w:pPr>
            <w:r w:rsidRPr="00303B07">
              <w:rPr>
                <w:sz w:val="22"/>
                <w:szCs w:val="22"/>
              </w:rPr>
              <w:t>DSHS determines e</w:t>
            </w:r>
            <w:r w:rsidR="00B34BAC" w:rsidRPr="00303B07">
              <w:rPr>
                <w:sz w:val="22"/>
                <w:szCs w:val="22"/>
              </w:rPr>
              <w:t xml:space="preserve">ach HSDA allocation via </w:t>
            </w:r>
            <w:r w:rsidRPr="00303B07">
              <w:rPr>
                <w:sz w:val="22"/>
                <w:szCs w:val="22"/>
              </w:rPr>
              <w:t xml:space="preserve">a </w:t>
            </w:r>
            <w:r w:rsidR="00B34BAC" w:rsidRPr="00303B07">
              <w:rPr>
                <w:sz w:val="22"/>
                <w:szCs w:val="22"/>
              </w:rPr>
              <w:t xml:space="preserve">formula. The total AA allocation is the sum of the formula allocations to their HSDAs. </w:t>
            </w:r>
            <w:r w:rsidRPr="00303B07">
              <w:rPr>
                <w:sz w:val="22"/>
                <w:szCs w:val="22"/>
              </w:rPr>
              <w:t xml:space="preserve">DSHS does not </w:t>
            </w:r>
            <w:r w:rsidR="00B34BAC" w:rsidRPr="00303B07">
              <w:rPr>
                <w:sz w:val="22"/>
                <w:szCs w:val="22"/>
              </w:rPr>
              <w:t>require</w:t>
            </w:r>
            <w:r w:rsidRPr="00303B07">
              <w:rPr>
                <w:sz w:val="22"/>
                <w:szCs w:val="22"/>
              </w:rPr>
              <w:t xml:space="preserve"> AAs</w:t>
            </w:r>
            <w:r w:rsidR="00B34BAC" w:rsidRPr="00303B07">
              <w:rPr>
                <w:sz w:val="22"/>
                <w:szCs w:val="22"/>
              </w:rPr>
              <w:t xml:space="preserve"> to allocate HOPWA funding to their </w:t>
            </w:r>
            <w:proofErr w:type="gramStart"/>
            <w:r w:rsidR="00B34BAC" w:rsidRPr="00303B07">
              <w:rPr>
                <w:sz w:val="22"/>
                <w:szCs w:val="22"/>
              </w:rPr>
              <w:t>HSDAs</w:t>
            </w:r>
            <w:proofErr w:type="gramEnd"/>
            <w:r w:rsidR="00B34BAC" w:rsidRPr="00303B07">
              <w:rPr>
                <w:sz w:val="22"/>
                <w:szCs w:val="22"/>
              </w:rPr>
              <w:t xml:space="preserve"> or Project Sponsors (subcontractors) based on the allocations in the table above. AAs may base their allocations on </w:t>
            </w:r>
            <w:r w:rsidRPr="00303B07">
              <w:rPr>
                <w:sz w:val="22"/>
                <w:szCs w:val="22"/>
              </w:rPr>
              <w:t>various</w:t>
            </w:r>
            <w:r w:rsidR="00B34BAC" w:rsidRPr="00303B07">
              <w:rPr>
                <w:sz w:val="22"/>
                <w:szCs w:val="22"/>
              </w:rPr>
              <w:t xml:space="preserve"> </w:t>
            </w:r>
            <w:r w:rsidRPr="00303B07">
              <w:rPr>
                <w:sz w:val="22"/>
                <w:szCs w:val="22"/>
              </w:rPr>
              <w:t>considerations,</w:t>
            </w:r>
            <w:r w:rsidR="00B34BAC" w:rsidRPr="00303B07">
              <w:rPr>
                <w:sz w:val="22"/>
                <w:szCs w:val="22"/>
              </w:rPr>
              <w:t xml:space="preserve"> including local unmet need</w:t>
            </w:r>
            <w:r w:rsidRPr="00303B07">
              <w:rPr>
                <w:sz w:val="22"/>
                <w:szCs w:val="22"/>
              </w:rPr>
              <w:t>s</w:t>
            </w:r>
            <w:r w:rsidR="00B34BAC" w:rsidRPr="00303B07">
              <w:rPr>
                <w:sz w:val="22"/>
                <w:szCs w:val="22"/>
              </w:rPr>
              <w:t xml:space="preserve">, housing costs, </w:t>
            </w:r>
            <w:r w:rsidR="00220A22" w:rsidRPr="00303B07">
              <w:rPr>
                <w:sz w:val="22"/>
                <w:szCs w:val="22"/>
              </w:rPr>
              <w:t>the prior number of households served, average expenditures per household, changes in the population of persons living with HIV who live in poverty, historical data, and other relevant factors</w:t>
            </w:r>
            <w:r w:rsidR="00B34BAC" w:rsidRPr="00303B07">
              <w:rPr>
                <w:sz w:val="22"/>
                <w:szCs w:val="22"/>
              </w:rPr>
              <w:t xml:space="preserve">. During the program year, AAs may reallocate funds within and between HSDAs throughout their planning region as needed. For planning purposes, the column “HSDA Formula Allocations if Proportionally Adjusted to Match Prior Year Share of AA Total Allocation” provides a set of comparative HSDA allocations in which the AA’s prior year allocations to each HSDA proportionally </w:t>
            </w:r>
            <w:r w:rsidRPr="00303B07">
              <w:rPr>
                <w:sz w:val="22"/>
                <w:szCs w:val="22"/>
              </w:rPr>
              <w:t>adjust</w:t>
            </w:r>
            <w:r w:rsidR="00B34BAC" w:rsidRPr="00303B07">
              <w:rPr>
                <w:sz w:val="22"/>
                <w:szCs w:val="22"/>
              </w:rPr>
              <w:t xml:space="preserve"> to match the new AA total allocation.</w:t>
            </w:r>
          </w:p>
          <w:p w14:paraId="2EAA898C" w14:textId="6CC22FA9" w:rsidR="0087279D" w:rsidRPr="00303B07" w:rsidRDefault="0087279D" w:rsidP="005B5299">
            <w:pPr>
              <w:pStyle w:val="NoSpacing"/>
              <w:jc w:val="both"/>
              <w:rPr>
                <w:sz w:val="22"/>
                <w:szCs w:val="22"/>
              </w:rPr>
            </w:pPr>
          </w:p>
        </w:tc>
      </w:tr>
    </w:tbl>
    <w:p w14:paraId="707FBAF4" w14:textId="274F326A" w:rsidR="00244D1A" w:rsidRPr="00303B07" w:rsidRDefault="00244D1A" w:rsidP="0087279D">
      <w:pPr>
        <w:pStyle w:val="Title"/>
        <w:spacing w:line="223" w:lineRule="auto"/>
        <w:jc w:val="left"/>
        <w:rPr>
          <w:sz w:val="22"/>
          <w:szCs w:val="22"/>
        </w:rPr>
      </w:pPr>
    </w:p>
    <w:sectPr w:rsidR="00244D1A" w:rsidRPr="00303B07" w:rsidSect="00BC5BE9">
      <w:headerReference w:type="default" r:id="rId10"/>
      <w:footerReference w:type="default" r:id="rId11"/>
      <w:pgSz w:w="12240" w:h="15840"/>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DF0CB" w14:textId="77777777" w:rsidR="00DD574A" w:rsidRDefault="00DD574A">
      <w:r>
        <w:separator/>
      </w:r>
    </w:p>
  </w:endnote>
  <w:endnote w:type="continuationSeparator" w:id="0">
    <w:p w14:paraId="495F4347" w14:textId="77777777" w:rsidR="00DD574A" w:rsidRDefault="00DD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41209"/>
      <w:docPartObj>
        <w:docPartGallery w:val="Page Numbers (Bottom of Page)"/>
        <w:docPartUnique/>
      </w:docPartObj>
    </w:sdtPr>
    <w:sdtEndPr>
      <w:rPr>
        <w:noProof/>
      </w:rPr>
    </w:sdtEndPr>
    <w:sdtContent>
      <w:p w14:paraId="54AC69A1" w14:textId="6676D243" w:rsidR="000A60C6" w:rsidRDefault="000A60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12CD15" w14:textId="77777777" w:rsidR="000A60C6" w:rsidRDefault="000A6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D3F1" w14:textId="77777777" w:rsidR="00DD574A" w:rsidRDefault="00DD574A">
      <w:r>
        <w:separator/>
      </w:r>
    </w:p>
  </w:footnote>
  <w:footnote w:type="continuationSeparator" w:id="0">
    <w:p w14:paraId="3CF206AF" w14:textId="77777777" w:rsidR="00DD574A" w:rsidRDefault="00DD5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DF674" w14:textId="77777777" w:rsidR="009F34CB" w:rsidRDefault="009F34CB" w:rsidP="008C4771">
    <w:pPr>
      <w:pStyle w:val="Header"/>
      <w:ind w:left="-180" w:firstLine="180"/>
    </w:pPr>
  </w:p>
  <w:p w14:paraId="3FE7ED59" w14:textId="0F2489E0" w:rsidR="007C23A6" w:rsidRDefault="007C23A6" w:rsidP="008C4771">
    <w:pPr>
      <w:pStyle w:val="Header"/>
      <w:ind w:left="-180" w:firstLine="180"/>
    </w:pPr>
    <w:r>
      <w:t>RFA No.  HHS0016961</w:t>
    </w:r>
  </w:p>
  <w:p w14:paraId="730A2932" w14:textId="77777777" w:rsidR="002B3B7F" w:rsidRDefault="007C23A6" w:rsidP="008C4771">
    <w:pPr>
      <w:pStyle w:val="Header"/>
      <w:ind w:left="-180" w:firstLine="180"/>
    </w:pPr>
    <w:r>
      <w:t xml:space="preserve">Form K, </w:t>
    </w:r>
    <w:r w:rsidR="002B3B7F" w:rsidRPr="002B3B7F">
      <w:t xml:space="preserve">Housing Opportunities for Persons with AIDS </w:t>
    </w:r>
    <w:r w:rsidR="002B3B7F">
      <w:t xml:space="preserve"> (HOPWA)</w:t>
    </w:r>
  </w:p>
  <w:p w14:paraId="06CF9347" w14:textId="18A14720" w:rsidR="00BA5172" w:rsidRDefault="007C23A6" w:rsidP="008C4771">
    <w:pPr>
      <w:pStyle w:val="Header"/>
      <w:ind w:left="-180" w:firstLine="180"/>
    </w:pPr>
    <w:r>
      <w:t xml:space="preserve">Table A </w:t>
    </w:r>
    <w:r w:rsidR="00B0621A">
      <w:t>A</w:t>
    </w:r>
    <w:r>
      <w:t>lloc</w:t>
    </w:r>
    <w:r w:rsidR="00BA5172">
      <w:t xml:space="preserve">ation for East Texas </w:t>
    </w:r>
    <w:r w:rsidR="00597978">
      <w:t>Administrative Agency</w:t>
    </w:r>
    <w:r w:rsidR="00BA5172">
      <w:t xml:space="preserve"> </w:t>
    </w:r>
    <w:r w:rsidR="002B3B7F">
      <w:t xml:space="preserve">and </w:t>
    </w:r>
    <w:r w:rsidR="00BA5172">
      <w:t>HIV Service Delivery Areas</w:t>
    </w:r>
  </w:p>
  <w:p w14:paraId="4936D61D" w14:textId="77777777" w:rsidR="00BA5172" w:rsidRDefault="00BA5172">
    <w:pPr>
      <w:pStyle w:val="Header"/>
    </w:pPr>
  </w:p>
  <w:p w14:paraId="2092FBE2" w14:textId="77777777" w:rsidR="00BA5172" w:rsidRDefault="00BA5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A"/>
    <w:multiLevelType w:val="multilevel"/>
    <w:tmpl w:val="00000000"/>
    <w:lvl w:ilvl="0">
      <w:start w:val="1"/>
      <w:numFmt w:val="decimal"/>
      <w:pStyle w:val="Level1"/>
      <w:lvlText w:val="%1."/>
      <w:lvlJc w:val="left"/>
      <w:pPr>
        <w:tabs>
          <w:tab w:val="num" w:pos="2160"/>
        </w:tabs>
        <w:ind w:left="2160" w:hanging="720"/>
      </w:pPr>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56D55CE"/>
    <w:multiLevelType w:val="hybridMultilevel"/>
    <w:tmpl w:val="98927EB8"/>
    <w:lvl w:ilvl="0" w:tplc="C14035AC">
      <w:numFmt w:val="bullet"/>
      <w:lvlText w:val="-"/>
      <w:lvlJc w:val="left"/>
      <w:pPr>
        <w:tabs>
          <w:tab w:val="num" w:pos="1440"/>
        </w:tabs>
        <w:ind w:left="1440" w:hanging="72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72127C8"/>
    <w:multiLevelType w:val="hybridMultilevel"/>
    <w:tmpl w:val="5DF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5665B"/>
    <w:multiLevelType w:val="hybridMultilevel"/>
    <w:tmpl w:val="58784856"/>
    <w:lvl w:ilvl="0" w:tplc="38C4056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258B1"/>
    <w:multiLevelType w:val="hybridMultilevel"/>
    <w:tmpl w:val="AE9067CE"/>
    <w:lvl w:ilvl="0" w:tplc="757ED5FA">
      <w:start w:val="2"/>
      <w:numFmt w:val="decimal"/>
      <w:lvlText w:val="%1."/>
      <w:lvlJc w:val="left"/>
      <w:pPr>
        <w:tabs>
          <w:tab w:val="num" w:pos="1802"/>
        </w:tabs>
        <w:ind w:left="1802" w:hanging="360"/>
      </w:pPr>
      <w:rPr>
        <w:rFonts w:hint="default"/>
      </w:rPr>
    </w:lvl>
    <w:lvl w:ilvl="1" w:tplc="04090019">
      <w:start w:val="1"/>
      <w:numFmt w:val="lowerLetter"/>
      <w:lvlText w:val="%2."/>
      <w:lvlJc w:val="left"/>
      <w:pPr>
        <w:tabs>
          <w:tab w:val="num" w:pos="2522"/>
        </w:tabs>
        <w:ind w:left="2522" w:hanging="360"/>
      </w:pPr>
    </w:lvl>
    <w:lvl w:ilvl="2" w:tplc="A498E876">
      <w:start w:val="11"/>
      <w:numFmt w:val="upperLetter"/>
      <w:lvlText w:val="%3."/>
      <w:lvlJc w:val="left"/>
      <w:pPr>
        <w:tabs>
          <w:tab w:val="num" w:pos="3422"/>
        </w:tabs>
        <w:ind w:left="3422" w:hanging="360"/>
      </w:pPr>
      <w:rPr>
        <w:rFonts w:hint="default"/>
      </w:r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5" w15:restartNumberingAfterBreak="0">
    <w:nsid w:val="10F77BF5"/>
    <w:multiLevelType w:val="hybridMultilevel"/>
    <w:tmpl w:val="216EC5A6"/>
    <w:lvl w:ilvl="0" w:tplc="757ED5F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9F8E8E8"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20B572C"/>
    <w:multiLevelType w:val="hybridMultilevel"/>
    <w:tmpl w:val="F50A166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741513"/>
    <w:multiLevelType w:val="hybridMultilevel"/>
    <w:tmpl w:val="CEA87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3538FC"/>
    <w:multiLevelType w:val="hybridMultilevel"/>
    <w:tmpl w:val="A912A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A7FE0"/>
    <w:multiLevelType w:val="hybridMultilevel"/>
    <w:tmpl w:val="018E12AC"/>
    <w:lvl w:ilvl="0" w:tplc="B0DA2930">
      <w:start w:val="1"/>
      <w:numFmt w:val="decimal"/>
      <w:lvlText w:val="%1."/>
      <w:lvlJc w:val="left"/>
      <w:pPr>
        <w:tabs>
          <w:tab w:val="num" w:pos="766"/>
        </w:tabs>
        <w:ind w:left="76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A38112E"/>
    <w:multiLevelType w:val="hybridMultilevel"/>
    <w:tmpl w:val="A006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24820"/>
    <w:multiLevelType w:val="hybridMultilevel"/>
    <w:tmpl w:val="8DBA8E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E1A25"/>
    <w:multiLevelType w:val="hybridMultilevel"/>
    <w:tmpl w:val="517467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180F21"/>
    <w:multiLevelType w:val="hybridMultilevel"/>
    <w:tmpl w:val="31AE26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374268"/>
    <w:multiLevelType w:val="hybridMultilevel"/>
    <w:tmpl w:val="D6F63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9149E2"/>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16" w15:restartNumberingAfterBreak="0">
    <w:nsid w:val="2F626D6B"/>
    <w:multiLevelType w:val="hybridMultilevel"/>
    <w:tmpl w:val="1FB4BAEA"/>
    <w:lvl w:ilvl="0" w:tplc="472CF218">
      <w:start w:val="1"/>
      <w:numFmt w:val="decimal"/>
      <w:lvlText w:val="%1."/>
      <w:lvlJc w:val="left"/>
      <w:pPr>
        <w:tabs>
          <w:tab w:val="num" w:pos="1800"/>
        </w:tabs>
        <w:ind w:left="1800" w:hanging="360"/>
      </w:pPr>
      <w:rPr>
        <w:rFonts w:ascii="Arial" w:eastAsia="Times New Roman" w:hAnsi="Arial" w:cs="Arial" w:hint="default"/>
      </w:rPr>
    </w:lvl>
    <w:lvl w:ilvl="1" w:tplc="F5602E30">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3B143BF"/>
    <w:multiLevelType w:val="hybridMultilevel"/>
    <w:tmpl w:val="50B00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1367E"/>
    <w:multiLevelType w:val="hybridMultilevel"/>
    <w:tmpl w:val="4BD8EA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93452"/>
    <w:multiLevelType w:val="hybridMultilevel"/>
    <w:tmpl w:val="28081B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05CFD"/>
    <w:multiLevelType w:val="hybridMultilevel"/>
    <w:tmpl w:val="974E0558"/>
    <w:lvl w:ilvl="0" w:tplc="0A68BA96">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C0FE5"/>
    <w:multiLevelType w:val="hybridMultilevel"/>
    <w:tmpl w:val="8CA042A8"/>
    <w:lvl w:ilvl="0" w:tplc="ED044ECE">
      <w:start w:val="3"/>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F16B84"/>
    <w:multiLevelType w:val="hybridMultilevel"/>
    <w:tmpl w:val="DB921DF8"/>
    <w:lvl w:ilvl="0" w:tplc="10306AEC">
      <w:start w:val="1"/>
      <w:numFmt w:val="decimal"/>
      <w:lvlText w:val="%1."/>
      <w:lvlJc w:val="left"/>
      <w:pPr>
        <w:ind w:left="720" w:hanging="360"/>
      </w:pPr>
      <w:rPr>
        <w:rFonts w:asciiTheme="minorHAnsi" w:hAnsiTheme="minorHAnsi" w:cstheme="minorHAnsi" w:hint="default"/>
        <w:b w:val="0"/>
        <w:bCs/>
        <w:color w:val="auto"/>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E6E79"/>
    <w:multiLevelType w:val="hybridMultilevel"/>
    <w:tmpl w:val="6DA843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C9232A"/>
    <w:multiLevelType w:val="hybridMultilevel"/>
    <w:tmpl w:val="6060AE54"/>
    <w:lvl w:ilvl="0" w:tplc="04090001">
      <w:start w:val="1"/>
      <w:numFmt w:val="bullet"/>
      <w:lvlText w:val=""/>
      <w:lvlJc w:val="left"/>
      <w:pPr>
        <w:tabs>
          <w:tab w:val="num" w:pos="1560"/>
        </w:tabs>
        <w:ind w:left="1560" w:hanging="360"/>
      </w:pPr>
      <w:rPr>
        <w:rFonts w:ascii="Symbol" w:hAnsi="Symbol"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49631C5E"/>
    <w:multiLevelType w:val="hybridMultilevel"/>
    <w:tmpl w:val="10329630"/>
    <w:lvl w:ilvl="0" w:tplc="B854E5F2">
      <w:start w:val="2"/>
      <w:numFmt w:val="decimal"/>
      <w:lvlText w:val="(%1)"/>
      <w:lvlJc w:val="left"/>
      <w:pPr>
        <w:tabs>
          <w:tab w:val="num" w:pos="3599"/>
        </w:tabs>
        <w:ind w:left="3599" w:hanging="720"/>
      </w:pPr>
      <w:rPr>
        <w:rFonts w:hint="default"/>
      </w:rPr>
    </w:lvl>
    <w:lvl w:ilvl="1" w:tplc="04090019">
      <w:start w:val="1"/>
      <w:numFmt w:val="lowerLetter"/>
      <w:lvlText w:val="%2."/>
      <w:lvlJc w:val="left"/>
      <w:pPr>
        <w:tabs>
          <w:tab w:val="num" w:pos="3959"/>
        </w:tabs>
        <w:ind w:left="3959" w:hanging="360"/>
      </w:pPr>
    </w:lvl>
    <w:lvl w:ilvl="2" w:tplc="0409001B" w:tentative="1">
      <w:start w:val="1"/>
      <w:numFmt w:val="lowerRoman"/>
      <w:lvlText w:val="%3."/>
      <w:lvlJc w:val="right"/>
      <w:pPr>
        <w:tabs>
          <w:tab w:val="num" w:pos="4679"/>
        </w:tabs>
        <w:ind w:left="4679" w:hanging="180"/>
      </w:pPr>
    </w:lvl>
    <w:lvl w:ilvl="3" w:tplc="0409000F" w:tentative="1">
      <w:start w:val="1"/>
      <w:numFmt w:val="decimal"/>
      <w:lvlText w:val="%4."/>
      <w:lvlJc w:val="left"/>
      <w:pPr>
        <w:tabs>
          <w:tab w:val="num" w:pos="5399"/>
        </w:tabs>
        <w:ind w:left="5399" w:hanging="360"/>
      </w:pPr>
    </w:lvl>
    <w:lvl w:ilvl="4" w:tplc="04090019" w:tentative="1">
      <w:start w:val="1"/>
      <w:numFmt w:val="lowerLetter"/>
      <w:lvlText w:val="%5."/>
      <w:lvlJc w:val="left"/>
      <w:pPr>
        <w:tabs>
          <w:tab w:val="num" w:pos="6119"/>
        </w:tabs>
        <w:ind w:left="6119" w:hanging="360"/>
      </w:pPr>
    </w:lvl>
    <w:lvl w:ilvl="5" w:tplc="0409001B" w:tentative="1">
      <w:start w:val="1"/>
      <w:numFmt w:val="lowerRoman"/>
      <w:lvlText w:val="%6."/>
      <w:lvlJc w:val="right"/>
      <w:pPr>
        <w:tabs>
          <w:tab w:val="num" w:pos="6839"/>
        </w:tabs>
        <w:ind w:left="6839" w:hanging="180"/>
      </w:pPr>
    </w:lvl>
    <w:lvl w:ilvl="6" w:tplc="0409000F" w:tentative="1">
      <w:start w:val="1"/>
      <w:numFmt w:val="decimal"/>
      <w:lvlText w:val="%7."/>
      <w:lvlJc w:val="left"/>
      <w:pPr>
        <w:tabs>
          <w:tab w:val="num" w:pos="7559"/>
        </w:tabs>
        <w:ind w:left="7559" w:hanging="360"/>
      </w:pPr>
    </w:lvl>
    <w:lvl w:ilvl="7" w:tplc="04090019" w:tentative="1">
      <w:start w:val="1"/>
      <w:numFmt w:val="lowerLetter"/>
      <w:lvlText w:val="%8."/>
      <w:lvlJc w:val="left"/>
      <w:pPr>
        <w:tabs>
          <w:tab w:val="num" w:pos="8279"/>
        </w:tabs>
        <w:ind w:left="8279" w:hanging="360"/>
      </w:pPr>
    </w:lvl>
    <w:lvl w:ilvl="8" w:tplc="0409001B" w:tentative="1">
      <w:start w:val="1"/>
      <w:numFmt w:val="lowerRoman"/>
      <w:lvlText w:val="%9."/>
      <w:lvlJc w:val="right"/>
      <w:pPr>
        <w:tabs>
          <w:tab w:val="num" w:pos="8999"/>
        </w:tabs>
        <w:ind w:left="8999" w:hanging="180"/>
      </w:pPr>
    </w:lvl>
  </w:abstractNum>
  <w:abstractNum w:abstractNumId="26" w15:restartNumberingAfterBreak="0">
    <w:nsid w:val="4B5821EB"/>
    <w:multiLevelType w:val="hybridMultilevel"/>
    <w:tmpl w:val="C146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12362"/>
    <w:multiLevelType w:val="hybridMultilevel"/>
    <w:tmpl w:val="85EC3844"/>
    <w:lvl w:ilvl="0" w:tplc="49C6C25A">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EA6396"/>
    <w:multiLevelType w:val="hybridMultilevel"/>
    <w:tmpl w:val="8EA014D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B4272D"/>
    <w:multiLevelType w:val="hybridMultilevel"/>
    <w:tmpl w:val="A6FA6B78"/>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AA65C49"/>
    <w:multiLevelType w:val="hybridMultilevel"/>
    <w:tmpl w:val="56602CE8"/>
    <w:lvl w:ilvl="0" w:tplc="472CF218">
      <w:start w:val="1"/>
      <w:numFmt w:val="decimal"/>
      <w:lvlText w:val="%1."/>
      <w:lvlJc w:val="left"/>
      <w:pPr>
        <w:tabs>
          <w:tab w:val="num" w:pos="5400"/>
        </w:tabs>
        <w:ind w:left="5400" w:hanging="360"/>
      </w:pPr>
      <w:rPr>
        <w:rFonts w:ascii="Arial" w:eastAsia="Times New Roman" w:hAnsi="Arial" w:cs="Arial" w:hint="default"/>
      </w:rPr>
    </w:lvl>
    <w:lvl w:ilvl="1" w:tplc="F5602E30">
      <w:start w:val="1"/>
      <w:numFmt w:val="lowerLetter"/>
      <w:lvlText w:val="%2."/>
      <w:lvlJc w:val="left"/>
      <w:pPr>
        <w:tabs>
          <w:tab w:val="num" w:pos="6120"/>
        </w:tabs>
        <w:ind w:left="6120" w:hanging="360"/>
      </w:pPr>
      <w:rPr>
        <w:rFonts w:hint="default"/>
      </w:r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31" w15:restartNumberingAfterBreak="0">
    <w:nsid w:val="5BCF65C8"/>
    <w:multiLevelType w:val="hybridMultilevel"/>
    <w:tmpl w:val="86284AE2"/>
    <w:lvl w:ilvl="0" w:tplc="26F4AA0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5D501DC0"/>
    <w:multiLevelType w:val="hybridMultilevel"/>
    <w:tmpl w:val="04128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D6B2CB2"/>
    <w:multiLevelType w:val="hybridMultilevel"/>
    <w:tmpl w:val="2804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10B1"/>
    <w:multiLevelType w:val="multilevel"/>
    <w:tmpl w:val="D4EC1AD4"/>
    <w:lvl w:ilvl="0">
      <w:start w:val="1"/>
      <w:numFmt w:val="decimal"/>
      <w:lvlText w:val="%1.0"/>
      <w:lvlJc w:val="left"/>
      <w:pPr>
        <w:tabs>
          <w:tab w:val="num" w:pos="540"/>
        </w:tabs>
        <w:ind w:left="540" w:hanging="540"/>
      </w:pPr>
      <w:rPr>
        <w:rFonts w:hint="default"/>
      </w:rPr>
    </w:lvl>
    <w:lvl w:ilvl="1">
      <w:start w:val="1"/>
      <w:numFmt w:val="decimal"/>
      <w:lvlText w:val="%1.%2"/>
      <w:lvlJc w:val="left"/>
      <w:pPr>
        <w:tabs>
          <w:tab w:val="num" w:pos="1260"/>
        </w:tabs>
        <w:ind w:left="1260" w:hanging="54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5E74608D"/>
    <w:multiLevelType w:val="hybridMultilevel"/>
    <w:tmpl w:val="911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5F2F75"/>
    <w:multiLevelType w:val="hybridMultilevel"/>
    <w:tmpl w:val="953A4608"/>
    <w:lvl w:ilvl="0" w:tplc="F50690DC">
      <w:start w:val="3"/>
      <w:numFmt w:val="upperLetter"/>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D3228E"/>
    <w:multiLevelType w:val="multilevel"/>
    <w:tmpl w:val="1FB4BAEA"/>
    <w:lvl w:ilvl="0">
      <w:start w:val="1"/>
      <w:numFmt w:val="decimal"/>
      <w:lvlText w:val="%1."/>
      <w:lvlJc w:val="left"/>
      <w:pPr>
        <w:tabs>
          <w:tab w:val="num" w:pos="5400"/>
        </w:tabs>
        <w:ind w:left="5400" w:hanging="360"/>
      </w:pPr>
      <w:rPr>
        <w:rFonts w:ascii="Arial" w:eastAsia="Times New Roman" w:hAnsi="Arial" w:cs="Arial" w:hint="default"/>
      </w:rPr>
    </w:lvl>
    <w:lvl w:ilvl="1">
      <w:start w:val="1"/>
      <w:numFmt w:val="lowerLetter"/>
      <w:lvlText w:val="%2."/>
      <w:lvlJc w:val="left"/>
      <w:pPr>
        <w:tabs>
          <w:tab w:val="num" w:pos="6120"/>
        </w:tabs>
        <w:ind w:left="6120" w:hanging="360"/>
      </w:pPr>
      <w:rPr>
        <w:rFonts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38" w15:restartNumberingAfterBreak="0">
    <w:nsid w:val="72E63698"/>
    <w:multiLevelType w:val="hybridMultilevel"/>
    <w:tmpl w:val="6D781836"/>
    <w:lvl w:ilvl="0" w:tplc="F6944420">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162F9B"/>
    <w:multiLevelType w:val="hybridMultilevel"/>
    <w:tmpl w:val="688670B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4C02DF"/>
    <w:multiLevelType w:val="hybridMultilevel"/>
    <w:tmpl w:val="6A804110"/>
    <w:lvl w:ilvl="0" w:tplc="5E5436B4">
      <w:start w:val="1"/>
      <w:numFmt w:val="bullet"/>
      <w:lvlText w:val=""/>
      <w:lvlJc w:val="left"/>
      <w:pPr>
        <w:tabs>
          <w:tab w:val="num" w:pos="288"/>
        </w:tabs>
        <w:ind w:left="28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6375257">
    <w:abstractNumId w:val="36"/>
  </w:num>
  <w:num w:numId="2" w16cid:durableId="2127044649">
    <w:abstractNumId w:val="35"/>
  </w:num>
  <w:num w:numId="3" w16cid:durableId="140922569">
    <w:abstractNumId w:val="21"/>
  </w:num>
  <w:num w:numId="4" w16cid:durableId="620772380">
    <w:abstractNumId w:val="3"/>
  </w:num>
  <w:num w:numId="5" w16cid:durableId="1565290036">
    <w:abstractNumId w:val="38"/>
  </w:num>
  <w:num w:numId="6" w16cid:durableId="808862709">
    <w:abstractNumId w:val="27"/>
  </w:num>
  <w:num w:numId="7" w16cid:durableId="649018501">
    <w:abstractNumId w:val="40"/>
  </w:num>
  <w:num w:numId="8" w16cid:durableId="686828435">
    <w:abstractNumId w:val="5"/>
  </w:num>
  <w:num w:numId="9" w16cid:durableId="1581333728">
    <w:abstractNumId w:val="32"/>
  </w:num>
  <w:num w:numId="10" w16cid:durableId="1398623076">
    <w:abstractNumId w:val="0"/>
    <w:lvlOverride w:ilvl="0">
      <w:startOverride w:val="7"/>
      <w:lvl w:ilvl="0">
        <w:start w:val="7"/>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16cid:durableId="1139298683">
    <w:abstractNumId w:val="12"/>
  </w:num>
  <w:num w:numId="12" w16cid:durableId="1787263744">
    <w:abstractNumId w:val="4"/>
  </w:num>
  <w:num w:numId="13" w16cid:durableId="1504733939">
    <w:abstractNumId w:val="34"/>
  </w:num>
  <w:num w:numId="14" w16cid:durableId="920792719">
    <w:abstractNumId w:val="11"/>
  </w:num>
  <w:num w:numId="15" w16cid:durableId="771513659">
    <w:abstractNumId w:val="6"/>
  </w:num>
  <w:num w:numId="16" w16cid:durableId="1209297707">
    <w:abstractNumId w:val="28"/>
  </w:num>
  <w:num w:numId="17" w16cid:durableId="786393141">
    <w:abstractNumId w:val="18"/>
  </w:num>
  <w:num w:numId="18" w16cid:durableId="1777139960">
    <w:abstractNumId w:val="23"/>
  </w:num>
  <w:num w:numId="19" w16cid:durableId="1962417212">
    <w:abstractNumId w:val="1"/>
  </w:num>
  <w:num w:numId="20" w16cid:durableId="1229614456">
    <w:abstractNumId w:val="16"/>
  </w:num>
  <w:num w:numId="21" w16cid:durableId="529533749">
    <w:abstractNumId w:val="25"/>
  </w:num>
  <w:num w:numId="22" w16cid:durableId="1281452005">
    <w:abstractNumId w:val="39"/>
  </w:num>
  <w:num w:numId="23" w16cid:durableId="1504397582">
    <w:abstractNumId w:val="30"/>
  </w:num>
  <w:num w:numId="24" w16cid:durableId="261033940">
    <w:abstractNumId w:val="37"/>
  </w:num>
  <w:num w:numId="25" w16cid:durableId="1541045847">
    <w:abstractNumId w:val="31"/>
  </w:num>
  <w:num w:numId="26" w16cid:durableId="1087074932">
    <w:abstractNumId w:val="15"/>
  </w:num>
  <w:num w:numId="27" w16cid:durableId="1686789806">
    <w:abstractNumId w:val="14"/>
  </w:num>
  <w:num w:numId="28" w16cid:durableId="776371266">
    <w:abstractNumId w:val="7"/>
  </w:num>
  <w:num w:numId="29" w16cid:durableId="696007851">
    <w:abstractNumId w:val="24"/>
  </w:num>
  <w:num w:numId="30" w16cid:durableId="154154124">
    <w:abstractNumId w:val="17"/>
  </w:num>
  <w:num w:numId="31" w16cid:durableId="8705290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0557551">
    <w:abstractNumId w:val="29"/>
  </w:num>
  <w:num w:numId="33" w16cid:durableId="615796085">
    <w:abstractNumId w:val="13"/>
  </w:num>
  <w:num w:numId="34" w16cid:durableId="1512335297">
    <w:abstractNumId w:val="19"/>
  </w:num>
  <w:num w:numId="35" w16cid:durableId="294263564">
    <w:abstractNumId w:val="33"/>
  </w:num>
  <w:num w:numId="36" w16cid:durableId="1943756843">
    <w:abstractNumId w:val="2"/>
  </w:num>
  <w:num w:numId="37" w16cid:durableId="1814058910">
    <w:abstractNumId w:val="20"/>
  </w:num>
  <w:num w:numId="38" w16cid:durableId="1297643226">
    <w:abstractNumId w:val="26"/>
  </w:num>
  <w:num w:numId="39" w16cid:durableId="1641381840">
    <w:abstractNumId w:val="22"/>
  </w:num>
  <w:num w:numId="40" w16cid:durableId="1327057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4478496">
    <w:abstractNumId w:val="8"/>
  </w:num>
  <w:num w:numId="42" w16cid:durableId="726295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5C"/>
    <w:rsid w:val="00002930"/>
    <w:rsid w:val="00007755"/>
    <w:rsid w:val="00007AC1"/>
    <w:rsid w:val="000119FD"/>
    <w:rsid w:val="000121C8"/>
    <w:rsid w:val="00015893"/>
    <w:rsid w:val="00015FAC"/>
    <w:rsid w:val="00020E65"/>
    <w:rsid w:val="00025608"/>
    <w:rsid w:val="00026D18"/>
    <w:rsid w:val="000348D8"/>
    <w:rsid w:val="0003594B"/>
    <w:rsid w:val="00040D46"/>
    <w:rsid w:val="0005139B"/>
    <w:rsid w:val="00052978"/>
    <w:rsid w:val="0005654A"/>
    <w:rsid w:val="000578B9"/>
    <w:rsid w:val="000618F0"/>
    <w:rsid w:val="000636BA"/>
    <w:rsid w:val="0007138D"/>
    <w:rsid w:val="00076DD8"/>
    <w:rsid w:val="000807CD"/>
    <w:rsid w:val="000811F1"/>
    <w:rsid w:val="00082447"/>
    <w:rsid w:val="00083A29"/>
    <w:rsid w:val="000855C5"/>
    <w:rsid w:val="00092EA0"/>
    <w:rsid w:val="00095770"/>
    <w:rsid w:val="00097599"/>
    <w:rsid w:val="00097ADB"/>
    <w:rsid w:val="000A126A"/>
    <w:rsid w:val="000A5E12"/>
    <w:rsid w:val="000A60C6"/>
    <w:rsid w:val="000B1030"/>
    <w:rsid w:val="000B249D"/>
    <w:rsid w:val="000B38C9"/>
    <w:rsid w:val="000B628C"/>
    <w:rsid w:val="000C256A"/>
    <w:rsid w:val="000C3384"/>
    <w:rsid w:val="000C420F"/>
    <w:rsid w:val="000E26BB"/>
    <w:rsid w:val="000E48A9"/>
    <w:rsid w:val="000F335D"/>
    <w:rsid w:val="000F3818"/>
    <w:rsid w:val="000F3822"/>
    <w:rsid w:val="00101D38"/>
    <w:rsid w:val="0011247C"/>
    <w:rsid w:val="001250A2"/>
    <w:rsid w:val="00143EA2"/>
    <w:rsid w:val="00144E91"/>
    <w:rsid w:val="001504D2"/>
    <w:rsid w:val="0015085C"/>
    <w:rsid w:val="00152B88"/>
    <w:rsid w:val="00161FC4"/>
    <w:rsid w:val="00165340"/>
    <w:rsid w:val="00166D02"/>
    <w:rsid w:val="00172223"/>
    <w:rsid w:val="00174747"/>
    <w:rsid w:val="00175C1A"/>
    <w:rsid w:val="00177D52"/>
    <w:rsid w:val="001814D1"/>
    <w:rsid w:val="00187447"/>
    <w:rsid w:val="00191E07"/>
    <w:rsid w:val="00193D10"/>
    <w:rsid w:val="00194C87"/>
    <w:rsid w:val="001A5055"/>
    <w:rsid w:val="001A7954"/>
    <w:rsid w:val="001B2523"/>
    <w:rsid w:val="001B3CC4"/>
    <w:rsid w:val="001B75A3"/>
    <w:rsid w:val="001C1781"/>
    <w:rsid w:val="001C3EBC"/>
    <w:rsid w:val="001C3F22"/>
    <w:rsid w:val="001C443F"/>
    <w:rsid w:val="001E5F4A"/>
    <w:rsid w:val="001F08B5"/>
    <w:rsid w:val="001F1C61"/>
    <w:rsid w:val="001F66F1"/>
    <w:rsid w:val="001F705D"/>
    <w:rsid w:val="00201C4D"/>
    <w:rsid w:val="00204321"/>
    <w:rsid w:val="00211565"/>
    <w:rsid w:val="002125D1"/>
    <w:rsid w:val="00212BBB"/>
    <w:rsid w:val="0021610F"/>
    <w:rsid w:val="00220A22"/>
    <w:rsid w:val="0022335C"/>
    <w:rsid w:val="00230029"/>
    <w:rsid w:val="00230EED"/>
    <w:rsid w:val="00231A1F"/>
    <w:rsid w:val="00233D7E"/>
    <w:rsid w:val="00241B3C"/>
    <w:rsid w:val="00244D1A"/>
    <w:rsid w:val="00247F49"/>
    <w:rsid w:val="0025294F"/>
    <w:rsid w:val="00253684"/>
    <w:rsid w:val="00255788"/>
    <w:rsid w:val="002733AD"/>
    <w:rsid w:val="0027521D"/>
    <w:rsid w:val="002776E5"/>
    <w:rsid w:val="0028204A"/>
    <w:rsid w:val="00297747"/>
    <w:rsid w:val="002A0CCC"/>
    <w:rsid w:val="002A2D28"/>
    <w:rsid w:val="002A5E39"/>
    <w:rsid w:val="002A6632"/>
    <w:rsid w:val="002B1FFD"/>
    <w:rsid w:val="002B3B7F"/>
    <w:rsid w:val="002B6EF8"/>
    <w:rsid w:val="002C649F"/>
    <w:rsid w:val="002E3821"/>
    <w:rsid w:val="002E4B99"/>
    <w:rsid w:val="002E55AD"/>
    <w:rsid w:val="002E62F1"/>
    <w:rsid w:val="002F2C4C"/>
    <w:rsid w:val="002F46B3"/>
    <w:rsid w:val="00303B07"/>
    <w:rsid w:val="00303B5B"/>
    <w:rsid w:val="00304085"/>
    <w:rsid w:val="00305F13"/>
    <w:rsid w:val="00313617"/>
    <w:rsid w:val="003173AF"/>
    <w:rsid w:val="003253B4"/>
    <w:rsid w:val="00333417"/>
    <w:rsid w:val="00334FB8"/>
    <w:rsid w:val="003375D4"/>
    <w:rsid w:val="00342D20"/>
    <w:rsid w:val="0034501E"/>
    <w:rsid w:val="0034560F"/>
    <w:rsid w:val="00352304"/>
    <w:rsid w:val="00353A1A"/>
    <w:rsid w:val="00360634"/>
    <w:rsid w:val="00361782"/>
    <w:rsid w:val="00362B32"/>
    <w:rsid w:val="003630C0"/>
    <w:rsid w:val="0037574D"/>
    <w:rsid w:val="00380AE8"/>
    <w:rsid w:val="003819EB"/>
    <w:rsid w:val="003855EC"/>
    <w:rsid w:val="003864B7"/>
    <w:rsid w:val="0038672D"/>
    <w:rsid w:val="00386939"/>
    <w:rsid w:val="00390868"/>
    <w:rsid w:val="003A0AD4"/>
    <w:rsid w:val="003A5A72"/>
    <w:rsid w:val="003A71DE"/>
    <w:rsid w:val="003A7E3B"/>
    <w:rsid w:val="003B0E8D"/>
    <w:rsid w:val="003B5D8E"/>
    <w:rsid w:val="003B6BCF"/>
    <w:rsid w:val="003C267F"/>
    <w:rsid w:val="003C6017"/>
    <w:rsid w:val="003C6D6A"/>
    <w:rsid w:val="003E15CE"/>
    <w:rsid w:val="003E3D1F"/>
    <w:rsid w:val="003F124F"/>
    <w:rsid w:val="003F1D83"/>
    <w:rsid w:val="003F5D6C"/>
    <w:rsid w:val="003F7421"/>
    <w:rsid w:val="00404BCF"/>
    <w:rsid w:val="0040597C"/>
    <w:rsid w:val="00414E3E"/>
    <w:rsid w:val="00423B44"/>
    <w:rsid w:val="004300F0"/>
    <w:rsid w:val="004373B9"/>
    <w:rsid w:val="00443148"/>
    <w:rsid w:val="0044421D"/>
    <w:rsid w:val="00446059"/>
    <w:rsid w:val="00451CFF"/>
    <w:rsid w:val="0045723F"/>
    <w:rsid w:val="0045740C"/>
    <w:rsid w:val="0046186B"/>
    <w:rsid w:val="004659EE"/>
    <w:rsid w:val="00465E84"/>
    <w:rsid w:val="0046623F"/>
    <w:rsid w:val="004701EB"/>
    <w:rsid w:val="00472BFA"/>
    <w:rsid w:val="00480E25"/>
    <w:rsid w:val="0048619E"/>
    <w:rsid w:val="00486B93"/>
    <w:rsid w:val="00490CA1"/>
    <w:rsid w:val="00491F5D"/>
    <w:rsid w:val="0049766F"/>
    <w:rsid w:val="004979AE"/>
    <w:rsid w:val="004A179B"/>
    <w:rsid w:val="004A1D33"/>
    <w:rsid w:val="004A306F"/>
    <w:rsid w:val="004A3D8B"/>
    <w:rsid w:val="004B2052"/>
    <w:rsid w:val="004B272F"/>
    <w:rsid w:val="004B6141"/>
    <w:rsid w:val="004B722D"/>
    <w:rsid w:val="004C509C"/>
    <w:rsid w:val="004E0BEF"/>
    <w:rsid w:val="004E0FA0"/>
    <w:rsid w:val="004E4791"/>
    <w:rsid w:val="004E77C9"/>
    <w:rsid w:val="004F0C64"/>
    <w:rsid w:val="004F7E75"/>
    <w:rsid w:val="00500113"/>
    <w:rsid w:val="005025DF"/>
    <w:rsid w:val="00512D2F"/>
    <w:rsid w:val="0051443A"/>
    <w:rsid w:val="005215D3"/>
    <w:rsid w:val="00530528"/>
    <w:rsid w:val="00534BDF"/>
    <w:rsid w:val="005476E0"/>
    <w:rsid w:val="00557211"/>
    <w:rsid w:val="00560C28"/>
    <w:rsid w:val="00565F80"/>
    <w:rsid w:val="0057703B"/>
    <w:rsid w:val="005864C2"/>
    <w:rsid w:val="005905E2"/>
    <w:rsid w:val="005937C2"/>
    <w:rsid w:val="00597978"/>
    <w:rsid w:val="005A1FBC"/>
    <w:rsid w:val="005A3707"/>
    <w:rsid w:val="005B00D4"/>
    <w:rsid w:val="005B0317"/>
    <w:rsid w:val="005B5299"/>
    <w:rsid w:val="005B6A93"/>
    <w:rsid w:val="005C228F"/>
    <w:rsid w:val="005C4957"/>
    <w:rsid w:val="005D1284"/>
    <w:rsid w:val="005D6CE3"/>
    <w:rsid w:val="005E4C8C"/>
    <w:rsid w:val="005F4A49"/>
    <w:rsid w:val="005F5080"/>
    <w:rsid w:val="00600D0C"/>
    <w:rsid w:val="00613019"/>
    <w:rsid w:val="00614509"/>
    <w:rsid w:val="00615969"/>
    <w:rsid w:val="00616A91"/>
    <w:rsid w:val="00617366"/>
    <w:rsid w:val="006202B3"/>
    <w:rsid w:val="00623BF7"/>
    <w:rsid w:val="00624FB0"/>
    <w:rsid w:val="00632F4B"/>
    <w:rsid w:val="0063438B"/>
    <w:rsid w:val="006420F6"/>
    <w:rsid w:val="00652577"/>
    <w:rsid w:val="00653C78"/>
    <w:rsid w:val="0066283F"/>
    <w:rsid w:val="006643C0"/>
    <w:rsid w:val="00670589"/>
    <w:rsid w:val="00670C81"/>
    <w:rsid w:val="0067386E"/>
    <w:rsid w:val="0067607B"/>
    <w:rsid w:val="00683538"/>
    <w:rsid w:val="006837ED"/>
    <w:rsid w:val="00690182"/>
    <w:rsid w:val="0069351E"/>
    <w:rsid w:val="00695174"/>
    <w:rsid w:val="00697983"/>
    <w:rsid w:val="006A0F3F"/>
    <w:rsid w:val="006A119C"/>
    <w:rsid w:val="006B1263"/>
    <w:rsid w:val="006B42E9"/>
    <w:rsid w:val="006B56A1"/>
    <w:rsid w:val="006B786F"/>
    <w:rsid w:val="006C2942"/>
    <w:rsid w:val="006C611F"/>
    <w:rsid w:val="006C771F"/>
    <w:rsid w:val="006D7B70"/>
    <w:rsid w:val="006F0334"/>
    <w:rsid w:val="006F0602"/>
    <w:rsid w:val="006F1F15"/>
    <w:rsid w:val="006F44C2"/>
    <w:rsid w:val="006F4A01"/>
    <w:rsid w:val="006F6E23"/>
    <w:rsid w:val="007058B7"/>
    <w:rsid w:val="00705A34"/>
    <w:rsid w:val="00705A59"/>
    <w:rsid w:val="007115EE"/>
    <w:rsid w:val="007117FA"/>
    <w:rsid w:val="007134E5"/>
    <w:rsid w:val="007138BD"/>
    <w:rsid w:val="00721F0C"/>
    <w:rsid w:val="007252E6"/>
    <w:rsid w:val="00731255"/>
    <w:rsid w:val="0073175D"/>
    <w:rsid w:val="0073253D"/>
    <w:rsid w:val="007339B1"/>
    <w:rsid w:val="00737A13"/>
    <w:rsid w:val="007408A7"/>
    <w:rsid w:val="00741520"/>
    <w:rsid w:val="00745520"/>
    <w:rsid w:val="00752F47"/>
    <w:rsid w:val="00757527"/>
    <w:rsid w:val="00760157"/>
    <w:rsid w:val="00761C4B"/>
    <w:rsid w:val="00766980"/>
    <w:rsid w:val="00766CBF"/>
    <w:rsid w:val="0077295D"/>
    <w:rsid w:val="0077362E"/>
    <w:rsid w:val="0077498E"/>
    <w:rsid w:val="00776D0A"/>
    <w:rsid w:val="00777DA5"/>
    <w:rsid w:val="007867D3"/>
    <w:rsid w:val="007902F3"/>
    <w:rsid w:val="00792817"/>
    <w:rsid w:val="0079290E"/>
    <w:rsid w:val="00794541"/>
    <w:rsid w:val="007A6A7B"/>
    <w:rsid w:val="007B1D23"/>
    <w:rsid w:val="007B25E1"/>
    <w:rsid w:val="007B2676"/>
    <w:rsid w:val="007B433B"/>
    <w:rsid w:val="007B76C1"/>
    <w:rsid w:val="007C0C7D"/>
    <w:rsid w:val="007C0CDF"/>
    <w:rsid w:val="007C12AE"/>
    <w:rsid w:val="007C23A6"/>
    <w:rsid w:val="007D0362"/>
    <w:rsid w:val="007D76AC"/>
    <w:rsid w:val="007E0525"/>
    <w:rsid w:val="007E0CA7"/>
    <w:rsid w:val="007E1B81"/>
    <w:rsid w:val="007F00D1"/>
    <w:rsid w:val="008057FB"/>
    <w:rsid w:val="00811A89"/>
    <w:rsid w:val="0082423C"/>
    <w:rsid w:val="008246C6"/>
    <w:rsid w:val="00831C33"/>
    <w:rsid w:val="00836915"/>
    <w:rsid w:val="00840D98"/>
    <w:rsid w:val="008426EC"/>
    <w:rsid w:val="00855FFC"/>
    <w:rsid w:val="008560AB"/>
    <w:rsid w:val="00861DEC"/>
    <w:rsid w:val="0086585E"/>
    <w:rsid w:val="0087279D"/>
    <w:rsid w:val="00873176"/>
    <w:rsid w:val="0087388F"/>
    <w:rsid w:val="00873DA4"/>
    <w:rsid w:val="0087461B"/>
    <w:rsid w:val="0088076A"/>
    <w:rsid w:val="00882606"/>
    <w:rsid w:val="008852CD"/>
    <w:rsid w:val="008905E2"/>
    <w:rsid w:val="008917D3"/>
    <w:rsid w:val="00893CBE"/>
    <w:rsid w:val="00897BC9"/>
    <w:rsid w:val="008A66F7"/>
    <w:rsid w:val="008B690C"/>
    <w:rsid w:val="008C27A7"/>
    <w:rsid w:val="008C3596"/>
    <w:rsid w:val="008C4771"/>
    <w:rsid w:val="008C620A"/>
    <w:rsid w:val="008C65BB"/>
    <w:rsid w:val="008D30E6"/>
    <w:rsid w:val="008D3EAF"/>
    <w:rsid w:val="008E1460"/>
    <w:rsid w:val="008E4660"/>
    <w:rsid w:val="008F2F07"/>
    <w:rsid w:val="008F5044"/>
    <w:rsid w:val="008F6989"/>
    <w:rsid w:val="00905457"/>
    <w:rsid w:val="00905A3B"/>
    <w:rsid w:val="009074C3"/>
    <w:rsid w:val="00907669"/>
    <w:rsid w:val="00911DB2"/>
    <w:rsid w:val="00912782"/>
    <w:rsid w:val="00926B5F"/>
    <w:rsid w:val="00930594"/>
    <w:rsid w:val="0093191D"/>
    <w:rsid w:val="00934816"/>
    <w:rsid w:val="0094458F"/>
    <w:rsid w:val="00944BF3"/>
    <w:rsid w:val="009457E2"/>
    <w:rsid w:val="00951213"/>
    <w:rsid w:val="00951868"/>
    <w:rsid w:val="00951B7A"/>
    <w:rsid w:val="00953772"/>
    <w:rsid w:val="00955941"/>
    <w:rsid w:val="00957242"/>
    <w:rsid w:val="00957502"/>
    <w:rsid w:val="00961F75"/>
    <w:rsid w:val="0096559D"/>
    <w:rsid w:val="009702D3"/>
    <w:rsid w:val="00971F12"/>
    <w:rsid w:val="00973F1E"/>
    <w:rsid w:val="0097434F"/>
    <w:rsid w:val="009744FD"/>
    <w:rsid w:val="0098732C"/>
    <w:rsid w:val="009877F5"/>
    <w:rsid w:val="009909E0"/>
    <w:rsid w:val="00990FB1"/>
    <w:rsid w:val="009946A4"/>
    <w:rsid w:val="009A0C9B"/>
    <w:rsid w:val="009A0F8B"/>
    <w:rsid w:val="009A41C9"/>
    <w:rsid w:val="009A4E97"/>
    <w:rsid w:val="009B0B8C"/>
    <w:rsid w:val="009B1218"/>
    <w:rsid w:val="009B2027"/>
    <w:rsid w:val="009B2DAA"/>
    <w:rsid w:val="009B53C0"/>
    <w:rsid w:val="009C647E"/>
    <w:rsid w:val="009C6652"/>
    <w:rsid w:val="009C683C"/>
    <w:rsid w:val="009D21B4"/>
    <w:rsid w:val="009D226E"/>
    <w:rsid w:val="009D266B"/>
    <w:rsid w:val="009E09A5"/>
    <w:rsid w:val="009E3EF5"/>
    <w:rsid w:val="009F3482"/>
    <w:rsid w:val="009F34CB"/>
    <w:rsid w:val="009F6FDA"/>
    <w:rsid w:val="00A00569"/>
    <w:rsid w:val="00A0069B"/>
    <w:rsid w:val="00A043A0"/>
    <w:rsid w:val="00A06A28"/>
    <w:rsid w:val="00A07595"/>
    <w:rsid w:val="00A147C4"/>
    <w:rsid w:val="00A16B63"/>
    <w:rsid w:val="00A17FFB"/>
    <w:rsid w:val="00A24555"/>
    <w:rsid w:val="00A25741"/>
    <w:rsid w:val="00A2591E"/>
    <w:rsid w:val="00A26939"/>
    <w:rsid w:val="00A313C3"/>
    <w:rsid w:val="00A60E52"/>
    <w:rsid w:val="00A64489"/>
    <w:rsid w:val="00A644AC"/>
    <w:rsid w:val="00A70EF8"/>
    <w:rsid w:val="00A7103E"/>
    <w:rsid w:val="00A72E24"/>
    <w:rsid w:val="00A745C8"/>
    <w:rsid w:val="00A81A4A"/>
    <w:rsid w:val="00A90450"/>
    <w:rsid w:val="00A908A2"/>
    <w:rsid w:val="00A92AA3"/>
    <w:rsid w:val="00AA0BA1"/>
    <w:rsid w:val="00AA530B"/>
    <w:rsid w:val="00AB01CB"/>
    <w:rsid w:val="00AC0529"/>
    <w:rsid w:val="00AC6A7E"/>
    <w:rsid w:val="00AC6F1E"/>
    <w:rsid w:val="00AD3905"/>
    <w:rsid w:val="00AD3E6F"/>
    <w:rsid w:val="00AD448D"/>
    <w:rsid w:val="00AD457E"/>
    <w:rsid w:val="00AE1FA5"/>
    <w:rsid w:val="00AE3AC1"/>
    <w:rsid w:val="00AF7299"/>
    <w:rsid w:val="00AF74D5"/>
    <w:rsid w:val="00B0621A"/>
    <w:rsid w:val="00B142B4"/>
    <w:rsid w:val="00B14397"/>
    <w:rsid w:val="00B27A9B"/>
    <w:rsid w:val="00B34BAC"/>
    <w:rsid w:val="00B36801"/>
    <w:rsid w:val="00B50ED1"/>
    <w:rsid w:val="00B51C34"/>
    <w:rsid w:val="00B520F8"/>
    <w:rsid w:val="00B53DD1"/>
    <w:rsid w:val="00B565E5"/>
    <w:rsid w:val="00B605A9"/>
    <w:rsid w:val="00B61038"/>
    <w:rsid w:val="00B640D8"/>
    <w:rsid w:val="00B67813"/>
    <w:rsid w:val="00B70D1A"/>
    <w:rsid w:val="00B717D9"/>
    <w:rsid w:val="00B75264"/>
    <w:rsid w:val="00B75B98"/>
    <w:rsid w:val="00B7610C"/>
    <w:rsid w:val="00B81529"/>
    <w:rsid w:val="00B81E4A"/>
    <w:rsid w:val="00B84C63"/>
    <w:rsid w:val="00BA0349"/>
    <w:rsid w:val="00BA19A8"/>
    <w:rsid w:val="00BA1DAD"/>
    <w:rsid w:val="00BA50B8"/>
    <w:rsid w:val="00BA5172"/>
    <w:rsid w:val="00BB73AA"/>
    <w:rsid w:val="00BC1795"/>
    <w:rsid w:val="00BC1909"/>
    <w:rsid w:val="00BC5BE9"/>
    <w:rsid w:val="00BC6924"/>
    <w:rsid w:val="00BD0669"/>
    <w:rsid w:val="00BD1578"/>
    <w:rsid w:val="00BD5BB9"/>
    <w:rsid w:val="00BE15E3"/>
    <w:rsid w:val="00BE1A7A"/>
    <w:rsid w:val="00BE2F32"/>
    <w:rsid w:val="00BE355E"/>
    <w:rsid w:val="00BE7084"/>
    <w:rsid w:val="00BF1A4F"/>
    <w:rsid w:val="00BF2B29"/>
    <w:rsid w:val="00BF4068"/>
    <w:rsid w:val="00C0353C"/>
    <w:rsid w:val="00C06EB8"/>
    <w:rsid w:val="00C1222F"/>
    <w:rsid w:val="00C12564"/>
    <w:rsid w:val="00C144C3"/>
    <w:rsid w:val="00C33BEA"/>
    <w:rsid w:val="00C35A26"/>
    <w:rsid w:val="00C51105"/>
    <w:rsid w:val="00C53AB4"/>
    <w:rsid w:val="00C53DCC"/>
    <w:rsid w:val="00C57138"/>
    <w:rsid w:val="00C64E90"/>
    <w:rsid w:val="00C66980"/>
    <w:rsid w:val="00C729D7"/>
    <w:rsid w:val="00C76152"/>
    <w:rsid w:val="00C762EA"/>
    <w:rsid w:val="00C8280F"/>
    <w:rsid w:val="00C8449B"/>
    <w:rsid w:val="00C85935"/>
    <w:rsid w:val="00C864EE"/>
    <w:rsid w:val="00C878AD"/>
    <w:rsid w:val="00C965DC"/>
    <w:rsid w:val="00CA1489"/>
    <w:rsid w:val="00CA5C50"/>
    <w:rsid w:val="00CB35DA"/>
    <w:rsid w:val="00CB3A46"/>
    <w:rsid w:val="00CB3FC6"/>
    <w:rsid w:val="00CC1385"/>
    <w:rsid w:val="00CC5071"/>
    <w:rsid w:val="00CC6474"/>
    <w:rsid w:val="00CC7762"/>
    <w:rsid w:val="00CC7821"/>
    <w:rsid w:val="00CE599F"/>
    <w:rsid w:val="00CF143C"/>
    <w:rsid w:val="00CF2C78"/>
    <w:rsid w:val="00CF3716"/>
    <w:rsid w:val="00CF7EBC"/>
    <w:rsid w:val="00D005A0"/>
    <w:rsid w:val="00D01459"/>
    <w:rsid w:val="00D03402"/>
    <w:rsid w:val="00D054CB"/>
    <w:rsid w:val="00D06501"/>
    <w:rsid w:val="00D10E8F"/>
    <w:rsid w:val="00D122FF"/>
    <w:rsid w:val="00D15125"/>
    <w:rsid w:val="00D20983"/>
    <w:rsid w:val="00D20C45"/>
    <w:rsid w:val="00D238EA"/>
    <w:rsid w:val="00D23B4B"/>
    <w:rsid w:val="00D25987"/>
    <w:rsid w:val="00D27505"/>
    <w:rsid w:val="00D31F7C"/>
    <w:rsid w:val="00D3701C"/>
    <w:rsid w:val="00D46798"/>
    <w:rsid w:val="00D501F3"/>
    <w:rsid w:val="00D52E2D"/>
    <w:rsid w:val="00D70F92"/>
    <w:rsid w:val="00D829F0"/>
    <w:rsid w:val="00D87FCB"/>
    <w:rsid w:val="00D93611"/>
    <w:rsid w:val="00D93697"/>
    <w:rsid w:val="00D9420E"/>
    <w:rsid w:val="00D94944"/>
    <w:rsid w:val="00D959A7"/>
    <w:rsid w:val="00DA55FF"/>
    <w:rsid w:val="00DA7D91"/>
    <w:rsid w:val="00DB3371"/>
    <w:rsid w:val="00DB59BE"/>
    <w:rsid w:val="00DC7656"/>
    <w:rsid w:val="00DD574A"/>
    <w:rsid w:val="00DD7223"/>
    <w:rsid w:val="00DD7CAF"/>
    <w:rsid w:val="00DE4487"/>
    <w:rsid w:val="00DE5EDE"/>
    <w:rsid w:val="00DF18AB"/>
    <w:rsid w:val="00DF5F26"/>
    <w:rsid w:val="00DF7EC9"/>
    <w:rsid w:val="00E04EF2"/>
    <w:rsid w:val="00E078F3"/>
    <w:rsid w:val="00E07AF8"/>
    <w:rsid w:val="00E16202"/>
    <w:rsid w:val="00E16F2E"/>
    <w:rsid w:val="00E257D4"/>
    <w:rsid w:val="00E36554"/>
    <w:rsid w:val="00E36F70"/>
    <w:rsid w:val="00E41826"/>
    <w:rsid w:val="00E519EE"/>
    <w:rsid w:val="00E5344A"/>
    <w:rsid w:val="00E56AFB"/>
    <w:rsid w:val="00E66D35"/>
    <w:rsid w:val="00E73F4A"/>
    <w:rsid w:val="00E85570"/>
    <w:rsid w:val="00E87C1C"/>
    <w:rsid w:val="00E93189"/>
    <w:rsid w:val="00E96832"/>
    <w:rsid w:val="00E96BDC"/>
    <w:rsid w:val="00EA4A2B"/>
    <w:rsid w:val="00EA6942"/>
    <w:rsid w:val="00EA6F36"/>
    <w:rsid w:val="00EB123C"/>
    <w:rsid w:val="00EB258A"/>
    <w:rsid w:val="00EC6075"/>
    <w:rsid w:val="00ED017C"/>
    <w:rsid w:val="00ED37B4"/>
    <w:rsid w:val="00ED48DA"/>
    <w:rsid w:val="00EE0C6A"/>
    <w:rsid w:val="00EE267F"/>
    <w:rsid w:val="00EE26FA"/>
    <w:rsid w:val="00EE29FB"/>
    <w:rsid w:val="00EE31DA"/>
    <w:rsid w:val="00EE3F51"/>
    <w:rsid w:val="00EE4F41"/>
    <w:rsid w:val="00F038E8"/>
    <w:rsid w:val="00F06160"/>
    <w:rsid w:val="00F10E8C"/>
    <w:rsid w:val="00F14932"/>
    <w:rsid w:val="00F20ECA"/>
    <w:rsid w:val="00F21865"/>
    <w:rsid w:val="00F27BA6"/>
    <w:rsid w:val="00F33EE5"/>
    <w:rsid w:val="00F36FF6"/>
    <w:rsid w:val="00F407A7"/>
    <w:rsid w:val="00F47B88"/>
    <w:rsid w:val="00F500E6"/>
    <w:rsid w:val="00F54C74"/>
    <w:rsid w:val="00F55412"/>
    <w:rsid w:val="00F55B0E"/>
    <w:rsid w:val="00F57835"/>
    <w:rsid w:val="00F60570"/>
    <w:rsid w:val="00F61C37"/>
    <w:rsid w:val="00F6524A"/>
    <w:rsid w:val="00F65270"/>
    <w:rsid w:val="00F66D5C"/>
    <w:rsid w:val="00F67306"/>
    <w:rsid w:val="00F70DEF"/>
    <w:rsid w:val="00F74238"/>
    <w:rsid w:val="00F742A0"/>
    <w:rsid w:val="00F7596A"/>
    <w:rsid w:val="00F819C3"/>
    <w:rsid w:val="00F85DC4"/>
    <w:rsid w:val="00F8695D"/>
    <w:rsid w:val="00F94424"/>
    <w:rsid w:val="00FA3B97"/>
    <w:rsid w:val="00FA5F9B"/>
    <w:rsid w:val="00FB1F07"/>
    <w:rsid w:val="00FB2357"/>
    <w:rsid w:val="00FB437B"/>
    <w:rsid w:val="00FC18A4"/>
    <w:rsid w:val="00FC6035"/>
    <w:rsid w:val="00FC6ADC"/>
    <w:rsid w:val="00FD4C1F"/>
    <w:rsid w:val="00FD5458"/>
    <w:rsid w:val="00FD79F3"/>
    <w:rsid w:val="00FE0333"/>
    <w:rsid w:val="00FE09DF"/>
    <w:rsid w:val="00FE1556"/>
    <w:rsid w:val="00FE1CEA"/>
    <w:rsid w:val="00FE2211"/>
    <w:rsid w:val="00FF11BA"/>
    <w:rsid w:val="00FF7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0724A"/>
  <w15:docId w15:val="{803A45E8-50D4-4E0C-AC30-2868CC42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F75"/>
    <w:rPr>
      <w:sz w:val="24"/>
      <w:szCs w:val="24"/>
    </w:rPr>
  </w:style>
  <w:style w:type="paragraph" w:styleId="Heading1">
    <w:name w:val="heading 1"/>
    <w:basedOn w:val="Normal"/>
    <w:next w:val="Normal"/>
    <w:qFormat/>
    <w:rsid w:val="002A0CCC"/>
    <w:pPr>
      <w:tabs>
        <w:tab w:val="left" w:pos="540"/>
      </w:tabs>
      <w:spacing w:line="223" w:lineRule="auto"/>
      <w:jc w:val="center"/>
      <w:outlineLvl w:val="0"/>
    </w:pPr>
    <w:rPr>
      <w:rFonts w:asciiTheme="minorHAnsi" w:hAnsiTheme="minorHAnsi"/>
      <w:b/>
      <w:bCs/>
      <w:color w:val="000000"/>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Style 1"/>
    <w:basedOn w:val="Normal"/>
    <w:next w:val="Normal"/>
    <w:qFormat/>
    <w:rsid w:val="002A0CCC"/>
    <w:pPr>
      <w:pageBreakBefore/>
      <w:widowControl w:val="0"/>
      <w:tabs>
        <w:tab w:val="left" w:pos="-720"/>
        <w:tab w:val="left" w:pos="0"/>
        <w:tab w:val="left" w:pos="259"/>
        <w:tab w:val="left" w:pos="720"/>
        <w:tab w:val="left" w:pos="1440"/>
        <w:tab w:val="left" w:pos="1699"/>
        <w:tab w:val="left" w:pos="216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s>
      <w:autoSpaceDE w:val="0"/>
      <w:autoSpaceDN w:val="0"/>
      <w:adjustRightInd w:val="0"/>
      <w:jc w:val="center"/>
    </w:pPr>
    <w:rPr>
      <w:rFonts w:ascii="Calibri" w:hAnsi="Calibri" w:cs="Arial"/>
      <w:b/>
      <w:bCs/>
      <w:color w:val="000000"/>
    </w:rPr>
  </w:style>
  <w:style w:type="paragraph" w:customStyle="1" w:styleId="FORMtitle">
    <w:name w:val="FORM title"/>
    <w:basedOn w:val="Normal"/>
    <w:link w:val="FORMtitleChar"/>
    <w:pPr>
      <w:keepNext/>
      <w:widowControl w:val="0"/>
      <w:jc w:val="center"/>
    </w:pPr>
    <w:rPr>
      <w:rFonts w:ascii="Arial Black" w:hAnsi="Arial Black" w:cs="Arial"/>
      <w:b/>
      <w:bCs/>
      <w:color w:val="000000"/>
      <w:sz w:val="26"/>
    </w:rPr>
  </w:style>
  <w:style w:type="paragraph" w:customStyle="1" w:styleId="FORMtextitalic">
    <w:name w:val="FORM text italic"/>
    <w:basedOn w:val="BodyText"/>
    <w:link w:val="FORMtextitalicChar"/>
    <w:pPr>
      <w:widowControl/>
      <w:tabs>
        <w:tab w:val="clear" w:pos="-1080"/>
        <w:tab w:val="clear" w:pos="-720"/>
        <w:tab w:val="clear" w:pos="0"/>
        <w:tab w:val="clear" w:pos="450"/>
        <w:tab w:val="clear" w:pos="900"/>
        <w:tab w:val="clear" w:pos="1221"/>
        <w:tab w:val="left" w:pos="540"/>
      </w:tabs>
    </w:pPr>
    <w:rPr>
      <w:rFonts w:ascii="Arial Narrow" w:hAnsi="Arial Narrow" w:cs="Arial"/>
      <w:i/>
      <w:iCs/>
      <w:snapToGrid/>
      <w:color w:val="000000"/>
      <w:sz w:val="20"/>
      <w:szCs w:val="24"/>
    </w:rPr>
  </w:style>
  <w:style w:type="paragraph" w:styleId="BodyText">
    <w:name w:val="Body Text"/>
    <w:basedOn w:val="Normal"/>
    <w:link w:val="BodyTextChar"/>
    <w:uiPriority w:val="99"/>
    <w:pPr>
      <w:widowControl w:val="0"/>
      <w:tabs>
        <w:tab w:val="left" w:pos="-1080"/>
        <w:tab w:val="left" w:pos="-720"/>
        <w:tab w:val="left" w:pos="0"/>
        <w:tab w:val="left" w:pos="450"/>
        <w:tab w:val="left" w:pos="900"/>
        <w:tab w:val="left" w:pos="1221"/>
      </w:tabs>
      <w:jc w:val="both"/>
    </w:pPr>
    <w:rPr>
      <w:snapToGrid w:val="0"/>
      <w:szCs w:val="20"/>
    </w:rPr>
  </w:style>
  <w:style w:type="paragraph" w:customStyle="1" w:styleId="FORMtext2">
    <w:name w:val="FORM text 2"/>
    <w:basedOn w:val="BodyText2"/>
    <w:pPr>
      <w:widowControl/>
      <w:pBdr>
        <w:top w:val="none" w:sz="0" w:space="0" w:color="auto"/>
        <w:left w:val="none" w:sz="0" w:space="0" w:color="auto"/>
        <w:bottom w:val="none" w:sz="0" w:space="0" w:color="auto"/>
        <w:right w:val="none" w:sz="0" w:space="0" w:color="auto"/>
      </w:pBdr>
      <w:tabs>
        <w:tab w:val="clear" w:pos="10080"/>
        <w:tab w:val="left" w:pos="360"/>
      </w:tabs>
    </w:pPr>
    <w:rPr>
      <w:rFonts w:ascii="Arial" w:hAnsi="Arial" w:cs="Arial"/>
      <w:b w:val="0"/>
      <w:snapToGrid/>
      <w:szCs w:val="18"/>
    </w:rPr>
  </w:style>
  <w:style w:type="paragraph" w:styleId="BodyText2">
    <w:name w:val="Body Text 2"/>
    <w:basedOn w:val="Normal"/>
    <w:link w:val="BodyText2Char"/>
    <w:uiPriority w:val="99"/>
    <w:pPr>
      <w:widowControl w:val="0"/>
      <w:pBdr>
        <w:top w:val="double" w:sz="12" w:space="0" w:color="000000"/>
        <w:left w:val="double" w:sz="12" w:space="0" w:color="000000"/>
        <w:bottom w:val="double" w:sz="12" w:space="10" w:color="000000"/>
        <w:right w:val="double" w:sz="12" w:space="0" w:color="000000"/>
      </w:pBdr>
      <w:tabs>
        <w:tab w:val="right" w:pos="10080"/>
      </w:tabs>
      <w:jc w:val="both"/>
    </w:pPr>
    <w:rPr>
      <w:b/>
      <w:snapToGrid w:val="0"/>
      <w:sz w:val="20"/>
      <w:szCs w:val="20"/>
    </w:rPr>
  </w:style>
  <w:style w:type="paragraph" w:customStyle="1" w:styleId="FORMtext3">
    <w:name w:val="FORM text 3"/>
    <w:basedOn w:val="FORMtext"/>
    <w:uiPriority w:val="99"/>
    <w:rPr>
      <w:sz w:val="18"/>
    </w:rPr>
  </w:style>
  <w:style w:type="paragraph" w:customStyle="1" w:styleId="FORMtext">
    <w:name w:val="FORM text"/>
    <w:basedOn w:val="BodyText"/>
    <w:pPr>
      <w:widowControl/>
      <w:tabs>
        <w:tab w:val="clear" w:pos="-1080"/>
        <w:tab w:val="clear" w:pos="-720"/>
        <w:tab w:val="clear" w:pos="0"/>
        <w:tab w:val="clear" w:pos="450"/>
        <w:tab w:val="clear" w:pos="900"/>
        <w:tab w:val="clear" w:pos="1221"/>
        <w:tab w:val="left" w:pos="540"/>
      </w:tabs>
    </w:pPr>
    <w:rPr>
      <w:rFonts w:ascii="Arial Narrow" w:hAnsi="Arial Narrow" w:cs="Arial"/>
      <w:snapToGrid/>
      <w:color w:val="000000"/>
      <w:sz w:val="20"/>
      <w:szCs w:val="24"/>
    </w:rPr>
  </w:style>
  <w:style w:type="paragraph" w:styleId="BodyTextIndent">
    <w:name w:val="Body Text Indent"/>
    <w:basedOn w:val="Normal"/>
    <w:pPr>
      <w:widowControl w:val="0"/>
      <w:ind w:left="720"/>
      <w:jc w:val="both"/>
    </w:pPr>
    <w:rPr>
      <w:snapToGrid w:val="0"/>
      <w:szCs w:val="20"/>
    </w:rPr>
  </w:style>
  <w:style w:type="paragraph" w:customStyle="1" w:styleId="RFPHeading212">
    <w:name w:val="RFP Heading 2/12"/>
    <w:basedOn w:val="Normal"/>
    <w:pPr>
      <w:keepNext/>
      <w:widowControl w:val="0"/>
      <w:tabs>
        <w:tab w:val="left" w:pos="720"/>
        <w:tab w:val="right" w:pos="6840"/>
      </w:tabs>
      <w:autoSpaceDE w:val="0"/>
      <w:autoSpaceDN w:val="0"/>
      <w:adjustRightInd w:val="0"/>
      <w:jc w:val="both"/>
    </w:pPr>
    <w:rPr>
      <w:rFonts w:ascii="Arial" w:hAnsi="Arial" w:cs="Arial"/>
      <w:b/>
      <w:bCs/>
      <w:caps/>
      <w:color w:val="000000"/>
    </w:rPr>
  </w:style>
  <w:style w:type="character" w:styleId="Hyperlink">
    <w:name w:val="Hyperlink"/>
    <w:uiPriority w:val="99"/>
    <w:rPr>
      <w:color w:val="0000FF"/>
      <w:u w:val="single"/>
    </w:rPr>
  </w:style>
  <w:style w:type="paragraph" w:customStyle="1" w:styleId="RFPbodytextindent11">
    <w:name w:val="RFP body text indent 11"/>
    <w:basedOn w:val="Normal"/>
    <w:pPr>
      <w:tabs>
        <w:tab w:val="left" w:pos="1080"/>
      </w:tabs>
      <w:autoSpaceDE w:val="0"/>
      <w:autoSpaceDN w:val="0"/>
      <w:adjustRightInd w:val="0"/>
      <w:ind w:left="720"/>
      <w:jc w:val="both"/>
    </w:pPr>
    <w:rPr>
      <w:rFonts w:ascii="Arial" w:hAnsi="Arial" w:cs="Arial"/>
      <w:color w:val="000000"/>
      <w:sz w:val="22"/>
    </w:rPr>
  </w:style>
  <w:style w:type="paragraph" w:customStyle="1" w:styleId="RFPbodytext11">
    <w:name w:val="RFP body text 11"/>
    <w:basedOn w:val="Normal"/>
    <w:pPr>
      <w:widowControl w:val="0"/>
      <w:autoSpaceDE w:val="0"/>
      <w:autoSpaceDN w:val="0"/>
      <w:adjustRightInd w:val="0"/>
      <w:jc w:val="both"/>
    </w:pPr>
    <w:rPr>
      <w:rFonts w:ascii="Arial" w:hAnsi="Arial" w:cs="Arial"/>
      <w:color w:val="000000"/>
      <w:sz w:val="22"/>
    </w:rPr>
  </w:style>
  <w:style w:type="paragraph" w:customStyle="1" w:styleId="RFPbody12">
    <w:name w:val="RFP body 12"/>
    <w:basedOn w:val="RFPbodytext11"/>
    <w:link w:val="RFPbody12Char"/>
    <w:uiPriority w:val="99"/>
    <w:pPr>
      <w:widowControl/>
      <w:ind w:left="720"/>
    </w:pPr>
    <w:rPr>
      <w:color w:val="auto"/>
      <w:sz w:val="24"/>
    </w:rPr>
  </w:style>
  <w:style w:type="paragraph" w:styleId="Header">
    <w:name w:val="header"/>
    <w:basedOn w:val="Normal"/>
    <w:pPr>
      <w:widowControl w:val="0"/>
      <w:tabs>
        <w:tab w:val="center" w:pos="4320"/>
        <w:tab w:val="right" w:pos="8640"/>
      </w:tabs>
      <w:autoSpaceDE w:val="0"/>
      <w:autoSpaceDN w:val="0"/>
      <w:adjustRightInd w:val="0"/>
    </w:pPr>
    <w:rPr>
      <w:sz w:val="20"/>
    </w:rPr>
  </w:style>
  <w:style w:type="paragraph" w:customStyle="1" w:styleId="4Document">
    <w:name w:val="4Document"/>
    <w:pPr>
      <w:widowControl w:val="0"/>
    </w:pPr>
    <w:rPr>
      <w:snapToGrid w:val="0"/>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val="0"/>
      <w:autoSpaceDE w:val="0"/>
      <w:autoSpaceDN w:val="0"/>
      <w:adjustRightInd w:val="0"/>
      <w:jc w:val="center"/>
    </w:pPr>
    <w:rPr>
      <w:sz w:val="40"/>
      <w:szCs w:val="40"/>
    </w:rPr>
  </w:style>
  <w:style w:type="paragraph" w:styleId="TOC1">
    <w:name w:val="toc 1"/>
    <w:basedOn w:val="Normal"/>
    <w:next w:val="Normal"/>
    <w:uiPriority w:val="39"/>
    <w:rsid w:val="00897BC9"/>
    <w:pPr>
      <w:widowControl w:val="0"/>
      <w:tabs>
        <w:tab w:val="left" w:pos="720"/>
        <w:tab w:val="right" w:leader="dot" w:pos="9360"/>
        <w:tab w:val="right" w:pos="10440"/>
      </w:tabs>
      <w:autoSpaceDE w:val="0"/>
      <w:autoSpaceDN w:val="0"/>
      <w:adjustRightInd w:val="0"/>
      <w:spacing w:before="240"/>
    </w:pPr>
    <w:rPr>
      <w:rFonts w:ascii="Calibri" w:hAnsi="Calibri" w:cs="Arial"/>
      <w:bCs/>
      <w:sz w:val="20"/>
    </w:rPr>
  </w:style>
  <w:style w:type="character" w:styleId="Strong">
    <w:name w:val="Strong"/>
    <w:qFormat/>
    <w:rPr>
      <w:b/>
      <w:bCs/>
    </w:rPr>
  </w:style>
  <w:style w:type="paragraph" w:customStyle="1" w:styleId="Level1">
    <w:name w:val="Level 1"/>
    <w:basedOn w:val="Normal"/>
    <w:pPr>
      <w:widowControl w:val="0"/>
      <w:numPr>
        <w:numId w:val="10"/>
      </w:numPr>
      <w:autoSpaceDE w:val="0"/>
      <w:autoSpaceDN w:val="0"/>
      <w:adjustRightInd w:val="0"/>
      <w:ind w:left="2160" w:hanging="720"/>
      <w:outlineLvl w:val="0"/>
    </w:pPr>
  </w:style>
  <w:style w:type="paragraph" w:customStyle="1" w:styleId="FORMtext2hanging">
    <w:name w:val="FORM text 2 hanging"/>
    <w:basedOn w:val="FORMtext2"/>
    <w:pPr>
      <w:ind w:left="720" w:hanging="720"/>
    </w:pPr>
  </w:style>
  <w:style w:type="paragraph" w:customStyle="1" w:styleId="3BulletList">
    <w:name w:val="3Bullet List"/>
    <w:pPr>
      <w:tabs>
        <w:tab w:val="left" w:pos="720"/>
        <w:tab w:val="left" w:pos="1440"/>
        <w:tab w:val="left" w:pos="2160"/>
      </w:tabs>
      <w:autoSpaceDE w:val="0"/>
      <w:autoSpaceDN w:val="0"/>
      <w:adjustRightInd w:val="0"/>
      <w:ind w:left="2160" w:hanging="720"/>
    </w:pPr>
    <w:rPr>
      <w:sz w:val="24"/>
      <w:szCs w:val="24"/>
    </w:rPr>
  </w:style>
  <w:style w:type="paragraph" w:customStyle="1" w:styleId="1Document">
    <w:name w:val="1Document"/>
    <w:pPr>
      <w:keepNext/>
      <w:widowControl w:val="0"/>
      <w:autoSpaceDE w:val="0"/>
      <w:autoSpaceDN w:val="0"/>
      <w:adjustRightInd w:val="0"/>
      <w:jc w:val="center"/>
    </w:pPr>
    <w:rPr>
      <w:sz w:val="24"/>
      <w:szCs w:val="24"/>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DocumentMap">
    <w:name w:val="Document Map"/>
    <w:basedOn w:val="Normal"/>
    <w:semiHidden/>
    <w:rsid w:val="006D7B70"/>
    <w:pPr>
      <w:shd w:val="clear" w:color="auto" w:fill="000080"/>
    </w:pPr>
    <w:rPr>
      <w:rFonts w:ascii="Tahoma" w:hAnsi="Tahoma" w:cs="Tahoma"/>
      <w:sz w:val="20"/>
      <w:szCs w:val="20"/>
    </w:rPr>
  </w:style>
  <w:style w:type="character" w:styleId="FollowedHyperlink">
    <w:name w:val="FollowedHyperlink"/>
    <w:rsid w:val="006D7B70"/>
    <w:rPr>
      <w:color w:val="800080"/>
      <w:u w:val="single"/>
    </w:rPr>
  </w:style>
  <w:style w:type="character" w:customStyle="1" w:styleId="FORMtitleChar">
    <w:name w:val="FORM title Char"/>
    <w:link w:val="FORMtitle"/>
    <w:rsid w:val="00CE599F"/>
    <w:rPr>
      <w:rFonts w:ascii="Arial Black" w:hAnsi="Arial Black" w:cs="Arial"/>
      <w:b/>
      <w:bCs/>
      <w:color w:val="000000"/>
      <w:sz w:val="26"/>
      <w:szCs w:val="24"/>
      <w:lang w:val="en-US" w:eastAsia="en-US" w:bidi="ar-SA"/>
    </w:rPr>
  </w:style>
  <w:style w:type="character" w:styleId="CommentReference">
    <w:name w:val="annotation reference"/>
    <w:semiHidden/>
    <w:rsid w:val="00CC5071"/>
    <w:rPr>
      <w:sz w:val="16"/>
      <w:szCs w:val="16"/>
    </w:rPr>
  </w:style>
  <w:style w:type="paragraph" w:styleId="CommentText">
    <w:name w:val="annotation text"/>
    <w:basedOn w:val="Normal"/>
    <w:semiHidden/>
    <w:rsid w:val="00CC5071"/>
    <w:rPr>
      <w:sz w:val="20"/>
      <w:szCs w:val="20"/>
    </w:rPr>
  </w:style>
  <w:style w:type="paragraph" w:styleId="CommentSubject">
    <w:name w:val="annotation subject"/>
    <w:basedOn w:val="CommentText"/>
    <w:next w:val="CommentText"/>
    <w:semiHidden/>
    <w:rsid w:val="00CC5071"/>
    <w:rPr>
      <w:b/>
      <w:bCs/>
    </w:rPr>
  </w:style>
  <w:style w:type="table" w:styleId="TableGrid">
    <w:name w:val="Table Grid"/>
    <w:basedOn w:val="TableNormal"/>
    <w:rsid w:val="008E1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81529"/>
  </w:style>
  <w:style w:type="character" w:customStyle="1" w:styleId="FooterChar">
    <w:name w:val="Footer Char"/>
    <w:link w:val="Footer"/>
    <w:uiPriority w:val="99"/>
    <w:rsid w:val="00B81529"/>
    <w:rPr>
      <w:sz w:val="24"/>
      <w:szCs w:val="24"/>
    </w:rPr>
  </w:style>
  <w:style w:type="character" w:customStyle="1" w:styleId="FORMtextitalicChar">
    <w:name w:val="FORM text italic Char"/>
    <w:link w:val="FORMtextitalic"/>
    <w:locked/>
    <w:rsid w:val="00B81529"/>
    <w:rPr>
      <w:rFonts w:ascii="Arial Narrow" w:hAnsi="Arial Narrow" w:cs="Arial"/>
      <w:i/>
      <w:iCs/>
      <w:color w:val="000000"/>
      <w:szCs w:val="24"/>
    </w:rPr>
  </w:style>
  <w:style w:type="character" w:customStyle="1" w:styleId="RFPbody12Char">
    <w:name w:val="RFP body 12 Char"/>
    <w:link w:val="RFPbody12"/>
    <w:uiPriority w:val="99"/>
    <w:locked/>
    <w:rsid w:val="00B81529"/>
    <w:rPr>
      <w:rFonts w:ascii="Arial" w:hAnsi="Arial" w:cs="Arial"/>
      <w:sz w:val="24"/>
      <w:szCs w:val="24"/>
    </w:rPr>
  </w:style>
  <w:style w:type="character" w:customStyle="1" w:styleId="BodyTextChar">
    <w:name w:val="Body Text Char"/>
    <w:link w:val="BodyText"/>
    <w:uiPriority w:val="99"/>
    <w:rsid w:val="00B81529"/>
    <w:rPr>
      <w:snapToGrid w:val="0"/>
      <w:sz w:val="24"/>
    </w:rPr>
  </w:style>
  <w:style w:type="character" w:customStyle="1" w:styleId="BodyText2Char">
    <w:name w:val="Body Text 2 Char"/>
    <w:link w:val="BodyText2"/>
    <w:uiPriority w:val="99"/>
    <w:rsid w:val="00B81529"/>
    <w:rPr>
      <w:b/>
      <w:snapToGrid w:val="0"/>
    </w:rPr>
  </w:style>
  <w:style w:type="character" w:styleId="PlaceholderText">
    <w:name w:val="Placeholder Text"/>
    <w:basedOn w:val="DefaultParagraphFont"/>
    <w:uiPriority w:val="99"/>
    <w:semiHidden/>
    <w:rsid w:val="0040597C"/>
    <w:rPr>
      <w:color w:val="808080"/>
    </w:rPr>
  </w:style>
  <w:style w:type="paragraph" w:styleId="ListParagraph">
    <w:name w:val="List Paragraph"/>
    <w:basedOn w:val="Normal"/>
    <w:uiPriority w:val="34"/>
    <w:qFormat/>
    <w:rsid w:val="00951868"/>
    <w:pPr>
      <w:spacing w:after="200" w:line="276" w:lineRule="auto"/>
      <w:ind w:left="720"/>
      <w:contextualSpacing/>
    </w:pPr>
    <w:rPr>
      <w:rFonts w:ascii="Calibri" w:eastAsia="Calibri" w:hAnsi="Calibri"/>
      <w:sz w:val="22"/>
      <w:szCs w:val="22"/>
    </w:rPr>
  </w:style>
  <w:style w:type="character" w:customStyle="1" w:styleId="enumxml1">
    <w:name w:val="enumxml1"/>
    <w:rsid w:val="00F742A0"/>
    <w:rPr>
      <w:b/>
      <w:bCs/>
    </w:rPr>
  </w:style>
  <w:style w:type="character" w:customStyle="1" w:styleId="ptext-25">
    <w:name w:val="ptext-25"/>
    <w:rsid w:val="00F742A0"/>
  </w:style>
  <w:style w:type="paragraph" w:styleId="NoSpacing">
    <w:name w:val="No Spacing"/>
    <w:uiPriority w:val="1"/>
    <w:qFormat/>
    <w:rsid w:val="00B34BAC"/>
    <w:rPr>
      <w:sz w:val="24"/>
      <w:szCs w:val="24"/>
    </w:rPr>
  </w:style>
  <w:style w:type="character" w:styleId="UnresolvedMention">
    <w:name w:val="Unresolved Mention"/>
    <w:basedOn w:val="DefaultParagraphFont"/>
    <w:uiPriority w:val="99"/>
    <w:semiHidden/>
    <w:unhideWhenUsed/>
    <w:rsid w:val="007C0CDF"/>
    <w:rPr>
      <w:color w:val="605E5C"/>
      <w:shd w:val="clear" w:color="auto" w:fill="E1DFDD"/>
    </w:rPr>
  </w:style>
  <w:style w:type="paragraph" w:styleId="TOCHeading">
    <w:name w:val="TOC Heading"/>
    <w:basedOn w:val="Heading1"/>
    <w:next w:val="Normal"/>
    <w:uiPriority w:val="39"/>
    <w:unhideWhenUsed/>
    <w:qFormat/>
    <w:rsid w:val="002A0CCC"/>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Revision">
    <w:name w:val="Revision"/>
    <w:hidden/>
    <w:uiPriority w:val="99"/>
    <w:semiHidden/>
    <w:rsid w:val="00051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853">
      <w:bodyDiv w:val="1"/>
      <w:marLeft w:val="0"/>
      <w:marRight w:val="0"/>
      <w:marTop w:val="0"/>
      <w:marBottom w:val="0"/>
      <w:divBdr>
        <w:top w:val="none" w:sz="0" w:space="0" w:color="auto"/>
        <w:left w:val="none" w:sz="0" w:space="0" w:color="auto"/>
        <w:bottom w:val="none" w:sz="0" w:space="0" w:color="auto"/>
        <w:right w:val="none" w:sz="0" w:space="0" w:color="auto"/>
      </w:divBdr>
    </w:div>
    <w:div w:id="380445216">
      <w:bodyDiv w:val="1"/>
      <w:marLeft w:val="0"/>
      <w:marRight w:val="0"/>
      <w:marTop w:val="0"/>
      <w:marBottom w:val="0"/>
      <w:divBdr>
        <w:top w:val="none" w:sz="0" w:space="0" w:color="auto"/>
        <w:left w:val="none" w:sz="0" w:space="0" w:color="auto"/>
        <w:bottom w:val="none" w:sz="0" w:space="0" w:color="auto"/>
        <w:right w:val="none" w:sz="0" w:space="0" w:color="auto"/>
      </w:divBdr>
    </w:div>
    <w:div w:id="716710350">
      <w:bodyDiv w:val="1"/>
      <w:marLeft w:val="0"/>
      <w:marRight w:val="0"/>
      <w:marTop w:val="0"/>
      <w:marBottom w:val="0"/>
      <w:divBdr>
        <w:top w:val="none" w:sz="0" w:space="0" w:color="auto"/>
        <w:left w:val="none" w:sz="0" w:space="0" w:color="auto"/>
        <w:bottom w:val="none" w:sz="0" w:space="0" w:color="auto"/>
        <w:right w:val="none" w:sz="0" w:space="0" w:color="auto"/>
      </w:divBdr>
    </w:div>
    <w:div w:id="799500310">
      <w:bodyDiv w:val="1"/>
      <w:marLeft w:val="0"/>
      <w:marRight w:val="0"/>
      <w:marTop w:val="0"/>
      <w:marBottom w:val="0"/>
      <w:divBdr>
        <w:top w:val="none" w:sz="0" w:space="0" w:color="auto"/>
        <w:left w:val="none" w:sz="0" w:space="0" w:color="auto"/>
        <w:bottom w:val="none" w:sz="0" w:space="0" w:color="auto"/>
        <w:right w:val="none" w:sz="0" w:space="0" w:color="auto"/>
      </w:divBdr>
    </w:div>
    <w:div w:id="909270946">
      <w:bodyDiv w:val="1"/>
      <w:marLeft w:val="0"/>
      <w:marRight w:val="0"/>
      <w:marTop w:val="0"/>
      <w:marBottom w:val="0"/>
      <w:divBdr>
        <w:top w:val="none" w:sz="0" w:space="0" w:color="auto"/>
        <w:left w:val="none" w:sz="0" w:space="0" w:color="auto"/>
        <w:bottom w:val="none" w:sz="0" w:space="0" w:color="auto"/>
        <w:right w:val="none" w:sz="0" w:space="0" w:color="auto"/>
      </w:divBdr>
    </w:div>
    <w:div w:id="1130056103">
      <w:bodyDiv w:val="1"/>
      <w:marLeft w:val="0"/>
      <w:marRight w:val="0"/>
      <w:marTop w:val="0"/>
      <w:marBottom w:val="0"/>
      <w:divBdr>
        <w:top w:val="none" w:sz="0" w:space="0" w:color="auto"/>
        <w:left w:val="none" w:sz="0" w:space="0" w:color="auto"/>
        <w:bottom w:val="none" w:sz="0" w:space="0" w:color="auto"/>
        <w:right w:val="none" w:sz="0" w:space="0" w:color="auto"/>
      </w:divBdr>
    </w:div>
    <w:div w:id="1189106925">
      <w:bodyDiv w:val="1"/>
      <w:marLeft w:val="0"/>
      <w:marRight w:val="0"/>
      <w:marTop w:val="0"/>
      <w:marBottom w:val="0"/>
      <w:divBdr>
        <w:top w:val="none" w:sz="0" w:space="0" w:color="auto"/>
        <w:left w:val="none" w:sz="0" w:space="0" w:color="auto"/>
        <w:bottom w:val="none" w:sz="0" w:space="0" w:color="auto"/>
        <w:right w:val="none" w:sz="0" w:space="0" w:color="auto"/>
      </w:divBdr>
    </w:div>
    <w:div w:id="1259219615">
      <w:bodyDiv w:val="1"/>
      <w:marLeft w:val="0"/>
      <w:marRight w:val="0"/>
      <w:marTop w:val="0"/>
      <w:marBottom w:val="0"/>
      <w:divBdr>
        <w:top w:val="none" w:sz="0" w:space="0" w:color="auto"/>
        <w:left w:val="none" w:sz="0" w:space="0" w:color="auto"/>
        <w:bottom w:val="none" w:sz="0" w:space="0" w:color="auto"/>
        <w:right w:val="none" w:sz="0" w:space="0" w:color="auto"/>
      </w:divBdr>
      <w:divsChild>
        <w:div w:id="1386635002">
          <w:marLeft w:val="0"/>
          <w:marRight w:val="0"/>
          <w:marTop w:val="0"/>
          <w:marBottom w:val="0"/>
          <w:divBdr>
            <w:top w:val="none" w:sz="0" w:space="0" w:color="auto"/>
            <w:left w:val="none" w:sz="0" w:space="0" w:color="auto"/>
            <w:bottom w:val="none" w:sz="0" w:space="0" w:color="auto"/>
            <w:right w:val="none" w:sz="0" w:space="0" w:color="auto"/>
          </w:divBdr>
          <w:divsChild>
            <w:div w:id="1404841105">
              <w:marLeft w:val="0"/>
              <w:marRight w:val="0"/>
              <w:marTop w:val="0"/>
              <w:marBottom w:val="0"/>
              <w:divBdr>
                <w:top w:val="none" w:sz="0" w:space="0" w:color="auto"/>
                <w:left w:val="none" w:sz="0" w:space="0" w:color="auto"/>
                <w:bottom w:val="none" w:sz="0" w:space="0" w:color="auto"/>
                <w:right w:val="none" w:sz="0" w:space="0" w:color="auto"/>
              </w:divBdr>
              <w:divsChild>
                <w:div w:id="53047179">
                  <w:marLeft w:val="0"/>
                  <w:marRight w:val="0"/>
                  <w:marTop w:val="0"/>
                  <w:marBottom w:val="0"/>
                  <w:divBdr>
                    <w:top w:val="none" w:sz="0" w:space="0" w:color="auto"/>
                    <w:left w:val="none" w:sz="0" w:space="0" w:color="auto"/>
                    <w:bottom w:val="none" w:sz="0" w:space="0" w:color="auto"/>
                    <w:right w:val="none" w:sz="0" w:space="0" w:color="auto"/>
                  </w:divBdr>
                  <w:divsChild>
                    <w:div w:id="1848129583">
                      <w:marLeft w:val="0"/>
                      <w:marRight w:val="0"/>
                      <w:marTop w:val="0"/>
                      <w:marBottom w:val="0"/>
                      <w:divBdr>
                        <w:top w:val="none" w:sz="0" w:space="0" w:color="auto"/>
                        <w:left w:val="none" w:sz="0" w:space="0" w:color="auto"/>
                        <w:bottom w:val="none" w:sz="0" w:space="0" w:color="auto"/>
                        <w:right w:val="none" w:sz="0" w:space="0" w:color="auto"/>
                      </w:divBdr>
                      <w:divsChild>
                        <w:div w:id="1373113544">
                          <w:marLeft w:val="0"/>
                          <w:marRight w:val="0"/>
                          <w:marTop w:val="0"/>
                          <w:marBottom w:val="0"/>
                          <w:divBdr>
                            <w:top w:val="none" w:sz="0" w:space="0" w:color="auto"/>
                            <w:left w:val="none" w:sz="0" w:space="0" w:color="auto"/>
                            <w:bottom w:val="none" w:sz="0" w:space="0" w:color="auto"/>
                            <w:right w:val="none" w:sz="0" w:space="0" w:color="auto"/>
                          </w:divBdr>
                          <w:divsChild>
                            <w:div w:id="229391253">
                              <w:marLeft w:val="0"/>
                              <w:marRight w:val="0"/>
                              <w:marTop w:val="0"/>
                              <w:marBottom w:val="0"/>
                              <w:divBdr>
                                <w:top w:val="none" w:sz="0" w:space="0" w:color="auto"/>
                                <w:left w:val="none" w:sz="0" w:space="0" w:color="auto"/>
                                <w:bottom w:val="none" w:sz="0" w:space="0" w:color="auto"/>
                                <w:right w:val="none" w:sz="0" w:space="0" w:color="auto"/>
                              </w:divBdr>
                              <w:divsChild>
                                <w:div w:id="994067237">
                                  <w:marLeft w:val="0"/>
                                  <w:marRight w:val="0"/>
                                  <w:marTop w:val="0"/>
                                  <w:marBottom w:val="0"/>
                                  <w:divBdr>
                                    <w:top w:val="none" w:sz="0" w:space="0" w:color="auto"/>
                                    <w:left w:val="none" w:sz="0" w:space="0" w:color="auto"/>
                                    <w:bottom w:val="none" w:sz="0" w:space="0" w:color="auto"/>
                                    <w:right w:val="none" w:sz="0" w:space="0" w:color="auto"/>
                                  </w:divBdr>
                                  <w:divsChild>
                                    <w:div w:id="1677272308">
                                      <w:marLeft w:val="0"/>
                                      <w:marRight w:val="0"/>
                                      <w:marTop w:val="0"/>
                                      <w:marBottom w:val="0"/>
                                      <w:divBdr>
                                        <w:top w:val="none" w:sz="0" w:space="0" w:color="auto"/>
                                        <w:left w:val="none" w:sz="0" w:space="0" w:color="auto"/>
                                        <w:bottom w:val="none" w:sz="0" w:space="0" w:color="auto"/>
                                        <w:right w:val="none" w:sz="0" w:space="0" w:color="auto"/>
                                      </w:divBdr>
                                      <w:divsChild>
                                        <w:div w:id="608511501">
                                          <w:marLeft w:val="0"/>
                                          <w:marRight w:val="0"/>
                                          <w:marTop w:val="0"/>
                                          <w:marBottom w:val="0"/>
                                          <w:divBdr>
                                            <w:top w:val="none" w:sz="0" w:space="0" w:color="auto"/>
                                            <w:left w:val="none" w:sz="0" w:space="0" w:color="auto"/>
                                            <w:bottom w:val="none" w:sz="0" w:space="0" w:color="auto"/>
                                            <w:right w:val="none" w:sz="0" w:space="0" w:color="auto"/>
                                          </w:divBdr>
                                          <w:divsChild>
                                            <w:div w:id="553542881">
                                              <w:marLeft w:val="0"/>
                                              <w:marRight w:val="0"/>
                                              <w:marTop w:val="0"/>
                                              <w:marBottom w:val="0"/>
                                              <w:divBdr>
                                                <w:top w:val="none" w:sz="0" w:space="0" w:color="auto"/>
                                                <w:left w:val="none" w:sz="0" w:space="0" w:color="auto"/>
                                                <w:bottom w:val="none" w:sz="0" w:space="0" w:color="auto"/>
                                                <w:right w:val="none" w:sz="0" w:space="0" w:color="auto"/>
                                              </w:divBdr>
                                            </w:div>
                                            <w:div w:id="913008295">
                                              <w:marLeft w:val="0"/>
                                              <w:marRight w:val="0"/>
                                              <w:marTop w:val="0"/>
                                              <w:marBottom w:val="0"/>
                                              <w:divBdr>
                                                <w:top w:val="none" w:sz="0" w:space="0" w:color="auto"/>
                                                <w:left w:val="none" w:sz="0" w:space="0" w:color="auto"/>
                                                <w:bottom w:val="none" w:sz="0" w:space="0" w:color="auto"/>
                                                <w:right w:val="none" w:sz="0" w:space="0" w:color="auto"/>
                                              </w:divBdr>
                                            </w:div>
                                            <w:div w:id="1100222185">
                                              <w:marLeft w:val="0"/>
                                              <w:marRight w:val="0"/>
                                              <w:marTop w:val="0"/>
                                              <w:marBottom w:val="0"/>
                                              <w:divBdr>
                                                <w:top w:val="none" w:sz="0" w:space="0" w:color="auto"/>
                                                <w:left w:val="none" w:sz="0" w:space="0" w:color="auto"/>
                                                <w:bottom w:val="none" w:sz="0" w:space="0" w:color="auto"/>
                                                <w:right w:val="none" w:sz="0" w:space="0" w:color="auto"/>
                                              </w:divBdr>
                                            </w:div>
                                            <w:div w:id="1190412630">
                                              <w:marLeft w:val="0"/>
                                              <w:marRight w:val="0"/>
                                              <w:marTop w:val="0"/>
                                              <w:marBottom w:val="0"/>
                                              <w:divBdr>
                                                <w:top w:val="none" w:sz="0" w:space="0" w:color="auto"/>
                                                <w:left w:val="none" w:sz="0" w:space="0" w:color="auto"/>
                                                <w:bottom w:val="none" w:sz="0" w:space="0" w:color="auto"/>
                                                <w:right w:val="none" w:sz="0" w:space="0" w:color="auto"/>
                                              </w:divBdr>
                                            </w:div>
                                            <w:div w:id="1532299953">
                                              <w:marLeft w:val="0"/>
                                              <w:marRight w:val="0"/>
                                              <w:marTop w:val="0"/>
                                              <w:marBottom w:val="0"/>
                                              <w:divBdr>
                                                <w:top w:val="none" w:sz="0" w:space="0" w:color="auto"/>
                                                <w:left w:val="none" w:sz="0" w:space="0" w:color="auto"/>
                                                <w:bottom w:val="none" w:sz="0" w:space="0" w:color="auto"/>
                                                <w:right w:val="none" w:sz="0" w:space="0" w:color="auto"/>
                                              </w:divBdr>
                                            </w:div>
                                            <w:div w:id="1823083258">
                                              <w:marLeft w:val="0"/>
                                              <w:marRight w:val="0"/>
                                              <w:marTop w:val="0"/>
                                              <w:marBottom w:val="0"/>
                                              <w:divBdr>
                                                <w:top w:val="none" w:sz="0" w:space="0" w:color="auto"/>
                                                <w:left w:val="none" w:sz="0" w:space="0" w:color="auto"/>
                                                <w:bottom w:val="none" w:sz="0" w:space="0" w:color="auto"/>
                                                <w:right w:val="none" w:sz="0" w:space="0" w:color="auto"/>
                                              </w:divBdr>
                                            </w:div>
                                            <w:div w:id="20574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3155188">
      <w:bodyDiv w:val="1"/>
      <w:marLeft w:val="0"/>
      <w:marRight w:val="0"/>
      <w:marTop w:val="0"/>
      <w:marBottom w:val="0"/>
      <w:divBdr>
        <w:top w:val="none" w:sz="0" w:space="0" w:color="auto"/>
        <w:left w:val="none" w:sz="0" w:space="0" w:color="auto"/>
        <w:bottom w:val="none" w:sz="0" w:space="0" w:color="auto"/>
        <w:right w:val="none" w:sz="0" w:space="0" w:color="auto"/>
      </w:divBdr>
    </w:div>
    <w:div w:id="1751076182">
      <w:bodyDiv w:val="1"/>
      <w:marLeft w:val="0"/>
      <w:marRight w:val="0"/>
      <w:marTop w:val="0"/>
      <w:marBottom w:val="0"/>
      <w:divBdr>
        <w:top w:val="none" w:sz="0" w:space="0" w:color="auto"/>
        <w:left w:val="none" w:sz="0" w:space="0" w:color="auto"/>
        <w:bottom w:val="none" w:sz="0" w:space="0" w:color="auto"/>
        <w:right w:val="none" w:sz="0" w:space="0" w:color="auto"/>
      </w:divBdr>
    </w:div>
    <w:div w:id="1771242906">
      <w:bodyDiv w:val="1"/>
      <w:marLeft w:val="0"/>
      <w:marRight w:val="0"/>
      <w:marTop w:val="0"/>
      <w:marBottom w:val="0"/>
      <w:divBdr>
        <w:top w:val="none" w:sz="0" w:space="0" w:color="auto"/>
        <w:left w:val="none" w:sz="0" w:space="0" w:color="auto"/>
        <w:bottom w:val="none" w:sz="0" w:space="0" w:color="auto"/>
        <w:right w:val="none" w:sz="0" w:space="0" w:color="auto"/>
      </w:divBdr>
    </w:div>
    <w:div w:id="1845704542">
      <w:bodyDiv w:val="1"/>
      <w:marLeft w:val="0"/>
      <w:marRight w:val="0"/>
      <w:marTop w:val="0"/>
      <w:marBottom w:val="0"/>
      <w:divBdr>
        <w:top w:val="none" w:sz="0" w:space="0" w:color="auto"/>
        <w:left w:val="none" w:sz="0" w:space="0" w:color="auto"/>
        <w:bottom w:val="none" w:sz="0" w:space="0" w:color="auto"/>
        <w:right w:val="none" w:sz="0" w:space="0" w:color="auto"/>
      </w:divBdr>
    </w:div>
    <w:div w:id="1979610447">
      <w:bodyDiv w:val="1"/>
      <w:marLeft w:val="0"/>
      <w:marRight w:val="0"/>
      <w:marTop w:val="0"/>
      <w:marBottom w:val="0"/>
      <w:divBdr>
        <w:top w:val="none" w:sz="0" w:space="0" w:color="auto"/>
        <w:left w:val="none" w:sz="0" w:space="0" w:color="auto"/>
        <w:bottom w:val="none" w:sz="0" w:space="0" w:color="auto"/>
        <w:right w:val="none" w:sz="0" w:space="0" w:color="auto"/>
      </w:divBdr>
    </w:div>
    <w:div w:id="2050302613">
      <w:bodyDiv w:val="1"/>
      <w:marLeft w:val="0"/>
      <w:marRight w:val="0"/>
      <w:marTop w:val="0"/>
      <w:marBottom w:val="0"/>
      <w:divBdr>
        <w:top w:val="none" w:sz="0" w:space="0" w:color="auto"/>
        <w:left w:val="none" w:sz="0" w:space="0" w:color="auto"/>
        <w:bottom w:val="none" w:sz="0" w:space="0" w:color="auto"/>
        <w:right w:val="none" w:sz="0" w:space="0" w:color="auto"/>
      </w:divBdr>
    </w:div>
    <w:div w:id="2075930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AC12-91D9-4838-883E-324E87A69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B0467-F15F-4165-B278-0C92AEC00089}">
  <ds:schemaRefs>
    <ds:schemaRef ds:uri="http://schemas.microsoft.com/sharepoint/v3/contenttype/forms"/>
  </ds:schemaRefs>
</ds:datastoreItem>
</file>

<file path=customXml/itemProps3.xml><?xml version="1.0" encoding="utf-8"?>
<ds:datastoreItem xmlns:ds="http://schemas.openxmlformats.org/officeDocument/2006/customXml" ds:itemID="{09AC9963-950B-4D62-B8F3-F631262A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458</Words>
  <Characters>2602</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HOPWA 2021 Renewal Application</vt:lpstr>
    </vt:vector>
  </TitlesOfParts>
  <Company/>
  <LinksUpToDate>false</LinksUpToDate>
  <CharactersWithSpaces>3019</CharactersWithSpaces>
  <SharedDoc>false</SharedDoc>
  <HLinks>
    <vt:vector size="48" baseType="variant">
      <vt:variant>
        <vt:i4>8323173</vt:i4>
      </vt:variant>
      <vt:variant>
        <vt:i4>343</vt:i4>
      </vt:variant>
      <vt:variant>
        <vt:i4>0</vt:i4>
      </vt:variant>
      <vt:variant>
        <vt:i4>5</vt:i4>
      </vt:variant>
      <vt:variant>
        <vt:lpwstr>http://www.dshs.state.tx.us/hivstd/default.shtm</vt:lpwstr>
      </vt:variant>
      <vt:variant>
        <vt:lpwstr/>
      </vt:variant>
      <vt:variant>
        <vt:i4>3080239</vt:i4>
      </vt:variant>
      <vt:variant>
        <vt:i4>156</vt:i4>
      </vt:variant>
      <vt:variant>
        <vt:i4>0</vt:i4>
      </vt:variant>
      <vt:variant>
        <vt:i4>5</vt:i4>
      </vt:variant>
      <vt:variant>
        <vt:lpwstr>http://www.window.state.tx.us/procurement/prog/hub/</vt:lpwstr>
      </vt:variant>
      <vt:variant>
        <vt:lpwstr/>
      </vt:variant>
      <vt:variant>
        <vt:i4>7864359</vt:i4>
      </vt:variant>
      <vt:variant>
        <vt:i4>153</vt:i4>
      </vt:variant>
      <vt:variant>
        <vt:i4>0</vt:i4>
      </vt:variant>
      <vt:variant>
        <vt:i4>5</vt:i4>
      </vt:variant>
      <vt:variant>
        <vt:lpwstr>https://fmx.cpa.state.tx.us/fmx/pubs/tins/tinsguide/2009-04/TINS_Guide_0409.pdf</vt:lpwstr>
      </vt:variant>
      <vt:variant>
        <vt:lpwstr/>
      </vt:variant>
      <vt:variant>
        <vt:i4>7143547</vt:i4>
      </vt:variant>
      <vt:variant>
        <vt:i4>150</vt:i4>
      </vt:variant>
      <vt:variant>
        <vt:i4>0</vt:i4>
      </vt:variant>
      <vt:variant>
        <vt:i4>5</vt:i4>
      </vt:variant>
      <vt:variant>
        <vt:lpwstr>http://www.sos.state.tx.us/corp/businessstructure.shtml</vt:lpwstr>
      </vt:variant>
      <vt:variant>
        <vt:lpwstr/>
      </vt:variant>
      <vt:variant>
        <vt:i4>1638415</vt:i4>
      </vt:variant>
      <vt:variant>
        <vt:i4>147</vt:i4>
      </vt:variant>
      <vt:variant>
        <vt:i4>0</vt:i4>
      </vt:variant>
      <vt:variant>
        <vt:i4>5</vt:i4>
      </vt:variant>
      <vt:variant>
        <vt:lpwstr>http://fedgov.dnb.com/webform</vt:lpwstr>
      </vt:variant>
      <vt:variant>
        <vt:lpwstr/>
      </vt:variant>
      <vt:variant>
        <vt:i4>7929909</vt:i4>
      </vt:variant>
      <vt:variant>
        <vt:i4>6</vt:i4>
      </vt:variant>
      <vt:variant>
        <vt:i4>0</vt:i4>
      </vt:variant>
      <vt:variant>
        <vt:i4>5</vt:i4>
      </vt:variant>
      <vt:variant>
        <vt:lpwstr>http://www.dshs.state.tx.us/hivstd/funding/default.shtm</vt:lpwstr>
      </vt:variant>
      <vt:variant>
        <vt:lpwstr/>
      </vt:variant>
      <vt:variant>
        <vt:i4>1507436</vt:i4>
      </vt:variant>
      <vt:variant>
        <vt:i4>3</vt:i4>
      </vt:variant>
      <vt:variant>
        <vt:i4>0</vt:i4>
      </vt:variant>
      <vt:variant>
        <vt:i4>5</vt:i4>
      </vt:variant>
      <vt:variant>
        <vt:lpwstr>mailto:Hiv-srvscontracts@dshs.state.tx.us</vt:lpwstr>
      </vt:variant>
      <vt:variant>
        <vt:lpwstr/>
      </vt:variant>
      <vt:variant>
        <vt:i4>7929909</vt:i4>
      </vt:variant>
      <vt:variant>
        <vt:i4>0</vt:i4>
      </vt:variant>
      <vt:variant>
        <vt:i4>0</vt:i4>
      </vt:variant>
      <vt:variant>
        <vt:i4>5</vt:i4>
      </vt:variant>
      <vt:variant>
        <vt:lpwstr>http://www.dshs.state.tx.us/hivstd/funding/default.shtm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HOPWA 2021 Renewal Application</dc:title>
  <dc:subject/>
  <dc:creator>DSHS TB/HIV/STD Section</dc:creator>
  <cp:keywords/>
  <dc:description/>
  <cp:lastModifiedBy>Pearson,Amy (HHSC)</cp:lastModifiedBy>
  <cp:revision>26</cp:revision>
  <cp:lastPrinted>2009-07-08T14:08:00Z</cp:lastPrinted>
  <dcterms:created xsi:type="dcterms:W3CDTF">2026-03-17T19:11:00Z</dcterms:created>
  <dcterms:modified xsi:type="dcterms:W3CDTF">2026-06-02T12:45:00Z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tContentLanguage">
    <vt:i4>1033</vt:i4>
  </property>
  <property fmtid="{D5CDD505-2E9C-101B-9397-08002B2CF9AE}" pid="3" name="EktQuickLink">
    <vt:lpwstr>DownloadAsset.aspx?id=8589966555</vt:lpwstr>
  </property>
  <property fmtid="{D5CDD505-2E9C-101B-9397-08002B2CF9AE}" pid="4" name="EktContentType">
    <vt:i4>101</vt:i4>
  </property>
  <property fmtid="{D5CDD505-2E9C-101B-9397-08002B2CF9AE}" pid="5" name="EktContentSubType">
    <vt:i4>0</vt:i4>
  </property>
  <property fmtid="{D5CDD505-2E9C-101B-9397-08002B2CF9AE}" pid="6" name="EktFolderName">
    <vt:lpwstr/>
  </property>
  <property fmtid="{D5CDD505-2E9C-101B-9397-08002B2CF9AE}" pid="7" name="EktCmsPath">
    <vt:lpwstr/>
  </property>
  <property fmtid="{D5CDD505-2E9C-101B-9397-08002B2CF9AE}" pid="8" name="EktExpiryType">
    <vt:i4>1</vt:i4>
  </property>
  <property fmtid="{D5CDD505-2E9C-101B-9397-08002B2CF9AE}" pid="9" name="EktDateCreated">
    <vt:filetime>2012-05-21T13:45:03Z</vt:filetime>
  </property>
  <property fmtid="{D5CDD505-2E9C-101B-9397-08002B2CF9AE}" pid="10" name="EktDateModified">
    <vt:filetime>2012-05-21T13:45:25Z</vt:filetime>
  </property>
  <property fmtid="{D5CDD505-2E9C-101B-9397-08002B2CF9AE}" pid="11" name="EktTaxCategory">
    <vt:lpwstr/>
  </property>
  <property fmtid="{D5CDD505-2E9C-101B-9397-08002B2CF9AE}" pid="12" name="EktCmsSize">
    <vt:i4>695296</vt:i4>
  </property>
  <property fmtid="{D5CDD505-2E9C-101B-9397-08002B2CF9AE}" pid="13" name="EktSearchable">
    <vt:i4>1</vt:i4>
  </property>
  <property fmtid="{D5CDD505-2E9C-101B-9397-08002B2CF9AE}" pid="14" name="EktEDescription">
    <vt:lpwstr>&amp;lt;p&amp;gt;  Memorandum    TO:  HOPWA Administrative Agency Executive Directors    HOPWA Administrative Agency Contact Persons    FROM: Pamela Mann, Contract Manager    Contract Management Unit    Division of Prevention and Preparedness    DATE: May 16, 201</vt:lpwstr>
  </property>
  <property fmtid="{D5CDD505-2E9C-101B-9397-08002B2CF9AE}" pid="15" name="GrammarlyDocumentId">
    <vt:lpwstr>da0cf51d0f00254a6cbdf16a65c634aab22c5ed084caf49a3a9cf0a5714c983f</vt:lpwstr>
  </property>
  <property fmtid="{D5CDD505-2E9C-101B-9397-08002B2CF9AE}" pid="16" name="ContentTypeId">
    <vt:lpwstr>0x010100F01E421AE5CAC341B42F0DC0617A5832</vt:lpwstr>
  </property>
</Properties>
</file>